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Regular" w:hAnsi="OpenSansRegular"/>
          <w:color w:val="000000"/>
          <w:sz w:val="21"/>
          <w:szCs w:val="21"/>
        </w:rPr>
      </w:pPr>
      <w:r w:rsidRPr="00C36718">
        <w:rPr>
          <w:rStyle w:val="a4"/>
          <w:rFonts w:ascii="OpenSansRegular" w:hAnsi="OpenSansRegular"/>
          <w:color w:val="000000"/>
          <w:sz w:val="21"/>
          <w:szCs w:val="21"/>
        </w:rPr>
        <w:t>Брифинг по вопросам и обращениям граждан и пользователей социальных сетей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(COVID-19) в Узбекистане в Министерство по развитию информационных технологий и коммуникаций поступает много во</w:t>
      </w:r>
      <w:bookmarkStart w:id="0" w:name="_GoBack"/>
      <w:bookmarkEnd w:id="0"/>
      <w:r>
        <w:rPr>
          <w:rStyle w:val="a4"/>
          <w:rFonts w:ascii="OpenSansRegular" w:hAnsi="OpenSansRegular"/>
          <w:color w:val="000000"/>
          <w:sz w:val="21"/>
          <w:szCs w:val="21"/>
        </w:rPr>
        <w:t>просов и обращений со стороны граждан и пользователей социальных сетей.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связи с этим,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пресс-секретарь Министерства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по развитию информационных технологий и коммуникаций Шерзод Ахматов</w:t>
      </w:r>
      <w:r>
        <w:rPr>
          <w:rFonts w:ascii="OpenSansRegular" w:hAnsi="OpenSansRegular"/>
          <w:color w:val="000000"/>
          <w:sz w:val="21"/>
          <w:szCs w:val="21"/>
        </w:rPr>
        <w:t xml:space="preserve"> ответил на наиболее интересующие их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вопросы.  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br/>
        <w:t>  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1. Имеют место случаи несвоевременного получения и доставки почтовых посылок до адресата. Налажена ли в настоящее время работа по отправке и приёму международных почтовых посылок посредством воздушного транспорта?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Как известно, мы ранее в ходе предыдущих брифингов давали информацию о том, что в период режима карантина в связи с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в Узбекистане начиная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с 16 марта</w:t>
      </w:r>
      <w:r>
        <w:rPr>
          <w:rFonts w:ascii="OpenSansRegular" w:hAnsi="OpenSansRegular"/>
          <w:color w:val="000000"/>
          <w:sz w:val="21"/>
          <w:szCs w:val="21"/>
        </w:rPr>
        <w:t> 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осуществляла отправку почты посредством наземного транспорта. В эти дни наблюдались случаи несвоевременной доставки в ходе получения и доставки почтовых посылок до адресата.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Можно отметить, что в настоящее 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совместно с грузовыми авиаперевозчиками осуществляет международную рассылку почты посредством воздушного транспорта.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Международная почтовая рассылка осуществляется на основе нового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тарифного плана “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Eхtrа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”.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Также 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осуществляется международная почтовая рассылка в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32 государства</w:t>
      </w:r>
      <w:r>
        <w:rPr>
          <w:rFonts w:ascii="OpenSansRegular" w:hAnsi="OpenSansRegular"/>
          <w:color w:val="000000"/>
          <w:sz w:val="21"/>
          <w:szCs w:val="21"/>
        </w:rPr>
        <w:t> только посредством наземного транспорта.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2. Почему сегодня скорость Интернета такая низкая, особенно услуги мобильного Интернета не отвечают требованиям! Цены также дорогие! Какая работа ведётся в этом направлении?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частности, если мы проанализируем итоги проделанной работы за два года, в прошлом году была проделана серьёзная работа по созданию целостной современной системы оказания электронных государственных услуг, внедрению новых механизмов взаимодействия государственных органов с населением и предпринимателями.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 сегодняшний день в республике осуществляет деятельность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5 мобильных операторов</w:t>
      </w:r>
      <w:r>
        <w:rPr>
          <w:rFonts w:ascii="OpenSansRegular" w:hAnsi="OpenSansRegular"/>
          <w:color w:val="000000"/>
          <w:sz w:val="21"/>
          <w:szCs w:val="21"/>
        </w:rPr>
        <w:t> 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более 30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провайдеров</w:t>
      </w:r>
      <w:r>
        <w:rPr>
          <w:rFonts w:ascii="OpenSansRegular" w:hAnsi="OpenSansRegular"/>
          <w:color w:val="000000"/>
          <w:sz w:val="21"/>
          <w:szCs w:val="21"/>
        </w:rPr>
        <w:t>, оказывающих телекоммуникационные услуги посредством проводных систем связи. Все операторы и провайдеры совместно и скоординировано осуществляют услуги с помощью различных технологических решений.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 текущий момент количество пользователей Интернета выросло до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22 миллионов</w:t>
      </w:r>
      <w:r>
        <w:rPr>
          <w:rFonts w:ascii="OpenSansRegular" w:hAnsi="OpenSansRegular"/>
          <w:color w:val="000000"/>
          <w:sz w:val="21"/>
          <w:szCs w:val="21"/>
        </w:rPr>
        <w:t>, в том числе пользователей мобильного Интернета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19 миллионов</w:t>
      </w:r>
      <w:r>
        <w:rPr>
          <w:rFonts w:ascii="OpenSansRegular" w:hAnsi="OpenSansRegular"/>
          <w:color w:val="000000"/>
          <w:sz w:val="21"/>
          <w:szCs w:val="21"/>
        </w:rPr>
        <w:t>. Количество пользователей, использующих интернет-услуги посредством проводных систем связи, составляет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 миллиона</w:t>
      </w:r>
      <w:r>
        <w:rPr>
          <w:rFonts w:ascii="OpenSansRegular" w:hAnsi="OpenSansRegular"/>
          <w:color w:val="000000"/>
          <w:sz w:val="21"/>
          <w:szCs w:val="21"/>
        </w:rPr>
        <w:t> человек.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Начиная с 1 января 2020 года тариф на внешний Интернет-канал для операторов и провайдеров по сравнению с 2019 годом подешевел на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 34 процента</w:t>
      </w:r>
      <w:r>
        <w:rPr>
          <w:rFonts w:ascii="OpenSansRegular" w:hAnsi="OpenSansRegular"/>
          <w:color w:val="000000"/>
          <w:sz w:val="21"/>
          <w:szCs w:val="21"/>
        </w:rPr>
        <w:t xml:space="preserve">. Был организован единый порядок и цены по подключению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интернет-провайдеров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различных регионах республики.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развития сетей мобильной связи были установлены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6 000 </w:t>
      </w:r>
      <w:r>
        <w:rPr>
          <w:rFonts w:ascii="OpenSansRegular" w:hAnsi="OpenSansRegular"/>
          <w:color w:val="000000"/>
          <w:sz w:val="21"/>
          <w:szCs w:val="21"/>
        </w:rPr>
        <w:t>мобильных базовых станций связи. Тем самым их общее количество превысило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26 тысяч</w:t>
      </w:r>
      <w:r>
        <w:rPr>
          <w:rFonts w:ascii="OpenSansRegular" w:hAnsi="OpenSansRegular"/>
          <w:color w:val="000000"/>
          <w:sz w:val="21"/>
          <w:szCs w:val="21"/>
        </w:rPr>
        <w:t>, а охват населения мобильной связью достиг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96 процентов</w:t>
      </w:r>
      <w:r>
        <w:rPr>
          <w:rFonts w:ascii="OpenSansRegular" w:hAnsi="OpenSansRegular"/>
          <w:color w:val="000000"/>
          <w:sz w:val="21"/>
          <w:szCs w:val="21"/>
        </w:rPr>
        <w:t>, а уровень охвата широкополосной связью к мобильной сети Интернет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70 процентов</w:t>
      </w:r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течение 2019 года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в два раза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был снижен охват</w:t>
      </w:r>
      <w:r>
        <w:rPr>
          <w:rFonts w:ascii="OpenSansRegular" w:hAnsi="OpenSansRegular"/>
          <w:color w:val="000000"/>
          <w:sz w:val="21"/>
          <w:szCs w:val="21"/>
        </w:rPr>
        <w:t> телекоммуникационной сетью ненаселённых сельских населённых пунктов.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Здесь можно отметить следующее: компания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Ookla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опубликовала данные сервиса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Speedtest.net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«Отслеживание влияния COVID-19 на глобальную производительность Интернета»</w:t>
      </w:r>
      <w:r>
        <w:rPr>
          <w:rFonts w:ascii="OpenSansRegular" w:hAnsi="OpenSansRegular"/>
          <w:color w:val="000000"/>
          <w:sz w:val="21"/>
          <w:szCs w:val="21"/>
        </w:rPr>
        <w:t> по состоянию на </w:t>
      </w:r>
      <w:r>
        <w:rPr>
          <w:rStyle w:val="a5"/>
          <w:rFonts w:ascii="OpenSansRegular" w:hAnsi="OpenSansRegular"/>
          <w:color w:val="000000"/>
          <w:sz w:val="21"/>
          <w:szCs w:val="21"/>
        </w:rPr>
        <w:t>1 июня 2020 года</w:t>
      </w:r>
      <w:r>
        <w:rPr>
          <w:rFonts w:ascii="OpenSansRegular" w:hAnsi="OpenSansRegular"/>
          <w:color w:val="000000"/>
          <w:sz w:val="21"/>
          <w:szCs w:val="21"/>
        </w:rPr>
        <w:t>. Согласно новым данным, в Узбекистане скорость фиксированного Интернета выросла 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6 процентов</w:t>
      </w:r>
      <w:r>
        <w:rPr>
          <w:rFonts w:ascii="OpenSansRegular" w:hAnsi="OpenSansRegular"/>
          <w:color w:val="000000"/>
          <w:sz w:val="21"/>
          <w:szCs w:val="21"/>
        </w:rPr>
        <w:t> 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Fixed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Speed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Change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 и 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18 процентов</w:t>
      </w:r>
      <w:r>
        <w:rPr>
          <w:rFonts w:ascii="OpenSansRegular" w:hAnsi="OpenSansRegular"/>
          <w:color w:val="000000"/>
          <w:sz w:val="21"/>
          <w:szCs w:val="21"/>
        </w:rPr>
        <w:t> — скорость мобильного Интернета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Mobile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Speed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Change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При этом в среднем по всем странам мира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скорость  фиксированного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Интернета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Fixed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Speed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Change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 во время пандемии COVID-19 улучшилась на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 1 процент</w:t>
      </w:r>
      <w:r>
        <w:rPr>
          <w:rFonts w:ascii="OpenSansRegular" w:hAnsi="OpenSansRegular"/>
          <w:color w:val="000000"/>
          <w:sz w:val="21"/>
          <w:szCs w:val="21"/>
        </w:rPr>
        <w:t>, а скорость мобильного интернета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Mobile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Speed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Change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 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7 процентов</w:t>
      </w:r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Следует отметить, что за последний год отмечен качественным ростом скорости Интернета в Узбекистане. Так, согласно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итогам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за </w:t>
      </w:r>
      <w:r>
        <w:rPr>
          <w:rStyle w:val="a5"/>
          <w:rFonts w:ascii="OpenSansRegular" w:hAnsi="OpenSansRegular"/>
          <w:color w:val="000000"/>
          <w:sz w:val="21"/>
          <w:szCs w:val="21"/>
        </w:rPr>
        <w:t>апрель 2020 года</w:t>
      </w:r>
      <w:r>
        <w:rPr>
          <w:rFonts w:ascii="OpenSansRegular" w:hAnsi="OpenSansRegular"/>
          <w:color w:val="000000"/>
          <w:sz w:val="21"/>
          <w:szCs w:val="21"/>
        </w:rPr>
        <w:t>, Узбекистан в мировом рейтинге скорости фиксированного Интернета занимает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94-е место</w:t>
      </w:r>
      <w:r>
        <w:rPr>
          <w:rFonts w:ascii="OpenSansRegular" w:hAnsi="OpenSansRegular"/>
          <w:color w:val="000000"/>
          <w:sz w:val="21"/>
          <w:szCs w:val="21"/>
        </w:rPr>
        <w:t>. Тем самым Узбекистан показал впечатляющий рост, поднявшись за год сразу на 37 позиций — с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131-го</w:t>
      </w:r>
      <w:r>
        <w:rPr>
          <w:rFonts w:ascii="OpenSansRegular" w:hAnsi="OpenSansRegular"/>
          <w:color w:val="000000"/>
          <w:sz w:val="21"/>
          <w:szCs w:val="21"/>
        </w:rPr>
        <w:t> место 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94-е</w:t>
      </w:r>
      <w:r>
        <w:rPr>
          <w:rFonts w:ascii="OpenSansRegular" w:hAnsi="OpenSansRegular"/>
          <w:color w:val="000000"/>
          <w:sz w:val="21"/>
          <w:szCs w:val="21"/>
        </w:rPr>
        <w:t>. За последний год скорость фиксированного Интернета в Узбекистане выросла почти в 2,3 раза: с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11,62 Мбит/c.</w:t>
      </w:r>
      <w:r>
        <w:rPr>
          <w:rFonts w:ascii="OpenSansRegular" w:hAnsi="OpenSansRegular"/>
          <w:color w:val="000000"/>
          <w:sz w:val="21"/>
          <w:szCs w:val="21"/>
        </w:rPr>
        <w:t xml:space="preserve"> в марте 2019-го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года,  до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25,88 Мбит/c.</w:t>
      </w:r>
      <w:r>
        <w:rPr>
          <w:rFonts w:ascii="OpenSansRegular" w:hAnsi="OpenSansRegular"/>
          <w:color w:val="000000"/>
          <w:sz w:val="21"/>
          <w:szCs w:val="21"/>
        </w:rPr>
        <w:t> 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Download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 в апреле 2020 года. 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А по состоянию на 1 июня 2020 года скорость фиксированного Интернета составила до 27,12 Мбит/c.!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С целью повышения скорости Интернета проводится комплексная работа. </w:t>
      </w:r>
      <w:r>
        <w:rPr>
          <w:rFonts w:ascii="OpenSansRegular" w:hAnsi="OpenSansRegular"/>
          <w:color w:val="000000"/>
          <w:sz w:val="21"/>
          <w:szCs w:val="21"/>
        </w:rPr>
        <w:t>В частности, в 2020 году планируется создать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не менее 800 тысяч</w:t>
      </w:r>
      <w:r>
        <w:rPr>
          <w:rFonts w:ascii="OpenSansRegular" w:hAnsi="OpenSansRegular"/>
          <w:color w:val="000000"/>
          <w:sz w:val="21"/>
          <w:szCs w:val="21"/>
        </w:rPr>
        <w:t> интернет-портов широкополосной связи и проложить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12 </w:t>
      </w:r>
      <w:r>
        <w:rPr>
          <w:rStyle w:val="a4"/>
          <w:rFonts w:ascii="OpenSansRegular" w:hAnsi="OpenSansRegular"/>
          <w:color w:val="000000"/>
          <w:sz w:val="21"/>
          <w:szCs w:val="21"/>
        </w:rPr>
        <w:lastRenderedPageBreak/>
        <w:t>тысяч километров</w:t>
      </w:r>
      <w:r>
        <w:rPr>
          <w:rFonts w:ascii="OpenSansRegular" w:hAnsi="OpenSansRegular"/>
          <w:color w:val="000000"/>
          <w:sz w:val="21"/>
          <w:szCs w:val="21"/>
        </w:rPr>
        <w:t> волоконно-оптических линий связи. В результате реализации мероприятий по дальнейшему развитию телекоммуникационной инфраструктуры с начала этого года вплоть до настоящего времени.    Для расширения широкополосных сетей в Интернете около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340 тысяч абонентов</w:t>
      </w:r>
      <w:r>
        <w:rPr>
          <w:rFonts w:ascii="OpenSansRegular" w:hAnsi="OpenSansRegular"/>
          <w:color w:val="000000"/>
          <w:sz w:val="21"/>
          <w:szCs w:val="21"/>
        </w:rPr>
        <w:t> широкополосного доступа получили доступ к телекоммуникационному оборудованию. Распределённые по регионам телекоммуникационные устройства были смонтированы и настроены специалистами. На сегодняшний день установлена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281 тысяча</w:t>
      </w:r>
      <w:r>
        <w:rPr>
          <w:rFonts w:ascii="OpenSansRegular" w:hAnsi="OpenSansRegular"/>
          <w:color w:val="000000"/>
          <w:sz w:val="21"/>
          <w:szCs w:val="21"/>
        </w:rPr>
        <w:t> портовых устройств.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Кроме этого с целью расширения центра хранения и обработки данных было установлено и введено в эксплуатацию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40 серверных устройств</w:t>
      </w:r>
      <w:r>
        <w:rPr>
          <w:rFonts w:ascii="OpenSansRegular" w:hAnsi="OpenSansRegular"/>
          <w:color w:val="000000"/>
          <w:sz w:val="21"/>
          <w:szCs w:val="21"/>
        </w:rPr>
        <w:t> 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5 комплектов</w:t>
      </w:r>
      <w:r>
        <w:rPr>
          <w:rFonts w:ascii="OpenSansRegular" w:hAnsi="OpenSansRegular"/>
          <w:color w:val="000000"/>
          <w:sz w:val="21"/>
          <w:szCs w:val="21"/>
        </w:rPr>
        <w:t> по хранению данных.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На сегодняшний день по всей стране установлено и введено в эксплуатацию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1 148</w:t>
      </w:r>
      <w:r>
        <w:rPr>
          <w:rFonts w:ascii="OpenSansRegular" w:hAnsi="OpenSansRegular"/>
          <w:color w:val="000000"/>
          <w:sz w:val="21"/>
          <w:szCs w:val="21"/>
        </w:rPr>
        <w:t> новых базовых станций. Модернизировав базовые станции, расположенные в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1 483 </w:t>
      </w:r>
      <w:r>
        <w:rPr>
          <w:rFonts w:ascii="OpenSansRegular" w:hAnsi="OpenSansRegular"/>
          <w:color w:val="000000"/>
          <w:sz w:val="21"/>
          <w:szCs w:val="21"/>
        </w:rPr>
        <w:t>учреждениях, стало возможным предоставлять услуги широкополосного интернета.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рамках проектов развития телекоммуникационной сети к запланированным объектам было проложено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6,5 тысячи</w:t>
      </w:r>
      <w:r>
        <w:rPr>
          <w:rFonts w:ascii="OpenSansRegular" w:hAnsi="OpenSansRegular"/>
          <w:color w:val="000000"/>
          <w:sz w:val="21"/>
          <w:szCs w:val="21"/>
        </w:rPr>
        <w:t> километров оптико-волоконных линий связи. Работа в этом направлении последовательно продолжается.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3 Возобновлена ли АО «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Узбекистон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почтаси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» доставка посылок и писем осужденным, отбывающим наказание?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осуществляется доставка посылок и писем осужденным, отбывающим наказание. Согласно решениям Специальной республиканской комиссии по предупреждению распространения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коронавирусной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инфекции в Республике Узбекистан постепенно снимаются карантинные ограничения в стране.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Исходя их этого, с целью обеспечения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законных прав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осужденных со стороны Главного управления исполнения наказаний при Министерстве внутренних дел Республики Узбекистан с 15 мая разрешена доставка посылок и писем осужденным.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учетом вышесказанного, АО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уведомляет о возобновлении доставки посылок и писем осужденным, отбывающим наказание.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4. Можно ли сейчас проходить обучение на курсах IT-центров и в филиалах IТ-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Park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? В каких проектах IТ-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Park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 можно принимать участие онлайн?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настоящее время все подразделения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IТ-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Park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 перешли на онлайн-режим. Резиденты подают все документы онлайн, все встречи и обсуждения проходят через облачные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видеоплатформы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. Обучение в режиме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оффлайн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начнется после окончания карантина. Для тех, кто не хочет ждать до этого времени, могут пройти регистрацию на платформе Uzbekcoders.uz для обучения программированию или желающие разработать свой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стартап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— на онлайн-платформе https://online.it-park.uz/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pre-akselerator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Online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Pre-Accelerator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 — образовательная программа на узбекском языке для начинающих предпринимателей в IT-сфере. Курс состоит из 15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видеоуроков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, теоретических материалов, заданий и рекомендаций. Все занятия ведутся на узбекском языке. Каждый может пройти регистрацию, самостоятельно обучаться и сдать тест по итогам обучения.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Кроме этого, были разработаны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по программированию, графическому дизайну и размещены на каналах IT-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Center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 сервисах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Mover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Utube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Также на сегодняшнее время осуществляется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14 проектов</w:t>
      </w:r>
      <w:r>
        <w:rPr>
          <w:rFonts w:ascii="OpenSansRegular" w:hAnsi="OpenSansRegular"/>
          <w:color w:val="000000"/>
          <w:sz w:val="21"/>
          <w:szCs w:val="21"/>
        </w:rPr>
        <w:t> в формате онлайн.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5. </w:t>
      </w:r>
      <w:r>
        <w:rPr>
          <w:rStyle w:val="a5"/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3 июня 2020 года на собрании активистов в 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Сохском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 xml:space="preserve"> районе Ферганской области под председательством Премьер-министра Республики Узбекистан Министерству по развитию информационных технологий и коммуникаций был дан ряд поручений с целью дальнейшего улучшения сферы информационных технологий и коммуникаций. Какая ведётся работа в этом направлении?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соответствии с этим Министерством по развитию информационных технологий и коммуникаций в оперативном порядке осуществляются необходимые мероприятия в ходе реализации мер по решению проблемных вопросов и социально-экономическому развитию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Сохского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 Ферганской области. С этой целью была создана специальная рабочая группа Министерства.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 целью расширения телекоммуникационной инфраструктуры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Сохского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 и повышения качества услуг в район были доставлены 62 километра оптико-волоконных кабелей, современное оборудование ёмкостью 536 портов, 40 штук железобетонных конструкций высотой в 7 метров, 5 базовых станций мобильной связи: филиалом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— компанией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Узмобайл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— 2 антенные мачты, ООО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Coscom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— 1 антенная мачта и ООО «UMS» — 2 антенные мачты, транспорт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спецматериалы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lastRenderedPageBreak/>
        <w:t xml:space="preserve">В настоящее время в направлении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Газнов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—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Тул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установлено 13 железобетонных конструкций (33%), для проведения строительных и монтажных работ доставлено 16 километров оптико-волоконных кабелей.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Сохском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районе установлено 5 базовых станций мобильной связи. В частности, в посёлке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Ленбург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 2 антенных мачтах (обеспечены со стороны ООО «UMS» и ООО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Coscom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») установлены и введены в строй базовые станции высокоскоростного интернета.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посёлке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Чашма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завершились монтажные работы по установке антенной мачты и двух базовых станций высокоскоростного интернета (GSM и CDMA), обеспеченных филиалом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— компанией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Узмобайл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». Продолжается ремонтная работа.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Вместе с этим в филиалах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—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Узмобайл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в поселках Калача,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Малбут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Ленбург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Тул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два раза увеличена транспортная проводимость к существующим станциям.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 этим работам было привлечено свыше 50 специалистов и сотрудников. Работа в этом направлении продолжается.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>
        <w:rPr>
          <w:rStyle w:val="a5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 (COVID-19) в Узбекистане.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* * *</w:t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Была также предоставлена информация о проводимых работах по восстановлению телекоммуникационных сооружений на территориях, пострадавших в результате прорыва дамбы на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Сардобинском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водохранилище в Сырдарьинской области.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1 мая 2020 года в результате прорыва дамбы на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Сардобинском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водохранилище в Сырдарьинской области были повреждены телекоммуникационные сети.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частности, из 86 станций мобильных компаний сотовой связи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Мирзаабадском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Акалтынском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Сардобинском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районах была приостановлена деятельность 58 станций. Из них на 44-х станции были зафиксированы сбои с электроэнергией, 14 мобильных станций остались под водой. Также было повреждено 1,43 километра воздушных линий связи и 12,5 километров магистральных оптико-волоконных линий.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устранения повреждений на телекоммуникационных объектах был организован Штаб, сформирована рабочая группа из сотрудников отрасли, привлечены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около 100</w:t>
      </w:r>
      <w:r>
        <w:rPr>
          <w:rFonts w:ascii="OpenSansRegular" w:hAnsi="OpenSansRegular"/>
          <w:color w:val="000000"/>
          <w:sz w:val="21"/>
          <w:szCs w:val="21"/>
        </w:rPr>
        <w:t> сотрудников связи,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110</w:t>
      </w:r>
      <w:r>
        <w:rPr>
          <w:rFonts w:ascii="OpenSansRegular" w:hAnsi="OpenSansRegular"/>
          <w:color w:val="000000"/>
          <w:sz w:val="21"/>
          <w:szCs w:val="21"/>
        </w:rPr>
        <w:t> курсантов военного института, военные сотрудники и специалисты управления связи Специального аварийно-восстановительного управления Министерства обороны 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свыше 15</w:t>
      </w:r>
      <w:r>
        <w:rPr>
          <w:rFonts w:ascii="OpenSansRegular" w:hAnsi="OpenSansRegular"/>
          <w:color w:val="000000"/>
          <w:sz w:val="21"/>
          <w:szCs w:val="21"/>
        </w:rPr>
        <w:t> единиц спецтехники.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3-м техническом узлом связи «Телекоммуникационные транспортные сети»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были проведены измерительные работы на магистральной линии связи протяженностью 12,5 километра, приведены в техническое соответствие, а также восстановлено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44</w:t>
      </w:r>
      <w:r>
        <w:rPr>
          <w:rFonts w:ascii="OpenSansRegular" w:hAnsi="OpenSansRegular"/>
          <w:color w:val="000000"/>
          <w:sz w:val="21"/>
          <w:szCs w:val="21"/>
        </w:rPr>
        <w:t> предупреждающих 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46</w:t>
      </w:r>
      <w:r>
        <w:rPr>
          <w:rFonts w:ascii="OpenSansRegular" w:hAnsi="OpenSansRegular"/>
          <w:color w:val="000000"/>
          <w:sz w:val="21"/>
          <w:szCs w:val="21"/>
        </w:rPr>
        <w:t> фиксирующих столбов связи.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областных штабах, организованных с целью проведения ремонтных работ в пострадавших в результате наводнения домах, с целью применения телекоммуникационных услуг и проведения мониторинга была организована связь протяженностью 10,3 километра, штабы обеспечены телекоммуникационными услугами и скоростным интернетом. Данные работы были проведены в штабах Ферганской, Андижанской, Наманганской областей, прикрепленных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Навбахор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Мирзаабадского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штабах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Сыдарьинской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Джизакской областей, прикрепленных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Хакикат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», в штабах Самаркандской, Кашкадарьинской, Ташкентской областей, прикреплённых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Шодлик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Акалтынского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штабе города Ташкента, прикреплённого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Саховат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», в штабах Сурхандарьинского района, прикреплённого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Ахиллик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», в штабах Хорезмской,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Навойиской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областей, прикрепленных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Кургонтепа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Сардбинского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штабе Бухарского района, прикрепленного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Юртдош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», штабе Республики Каракалпакстан, прикрепленного к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Дустлик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Вместе с этим, была осуществлена работа по строительству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27,5 километра </w:t>
      </w:r>
      <w:r>
        <w:rPr>
          <w:rFonts w:ascii="OpenSansRegular" w:hAnsi="OpenSansRegular"/>
          <w:color w:val="000000"/>
          <w:sz w:val="21"/>
          <w:szCs w:val="21"/>
        </w:rPr>
        <w:t>подземных 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35,86 километра</w:t>
      </w:r>
      <w:r>
        <w:rPr>
          <w:rFonts w:ascii="OpenSansRegular" w:hAnsi="OpenSansRegular"/>
          <w:color w:val="000000"/>
          <w:sz w:val="21"/>
          <w:szCs w:val="21"/>
        </w:rPr>
        <w:t> надземных линий связи с целью обеспечения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66 многоквартирных домов</w:t>
      </w:r>
      <w:r>
        <w:rPr>
          <w:rFonts w:ascii="OpenSansRegular" w:hAnsi="OpenSansRegular"/>
          <w:color w:val="000000"/>
          <w:sz w:val="21"/>
          <w:szCs w:val="21"/>
        </w:rPr>
        <w:t>, рассчитанных на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2 640</w:t>
      </w:r>
      <w:r>
        <w:rPr>
          <w:rFonts w:ascii="OpenSansRegular" w:hAnsi="OpenSansRegular"/>
          <w:color w:val="000000"/>
          <w:sz w:val="21"/>
          <w:szCs w:val="21"/>
        </w:rPr>
        <w:t xml:space="preserve"> квартир и возводимых на заново отстраиваемых массивах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Дустлик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Сардобинского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Навбахор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Мирзаабадского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Шодлик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Акалтынского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района, а также в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1 773-х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индивидуальных домах</w:t>
      </w:r>
      <w:r>
        <w:rPr>
          <w:rFonts w:ascii="OpenSansRegular" w:hAnsi="OpenSansRegular"/>
          <w:color w:val="000000"/>
          <w:sz w:val="21"/>
          <w:szCs w:val="21"/>
        </w:rPr>
        <w:t> на данной территории.</w:t>
      </w:r>
    </w:p>
    <w:p w:rsidR="00C36718" w:rsidRDefault="00C36718" w:rsidP="00C36718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lastRenderedPageBreak/>
        <w:t>Также была дана информация о том, что для населения Сырдарьинской области мобильный оператором 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Uzmobile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 </w:t>
      </w:r>
      <w:r>
        <w:rPr>
          <w:rFonts w:ascii="OpenSansRegular" w:hAnsi="OpenSansRegular"/>
          <w:color w:val="000000"/>
          <w:sz w:val="21"/>
          <w:szCs w:val="21"/>
        </w:rPr>
        <w:t>было предоставлено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1000 мегабайт</w:t>
      </w:r>
      <w:r>
        <w:rPr>
          <w:rFonts w:ascii="OpenSansRegular" w:hAnsi="OpenSansRegular"/>
          <w:color w:val="000000"/>
          <w:sz w:val="21"/>
          <w:szCs w:val="21"/>
        </w:rPr>
        <w:t> интернет-трафика и 1000 минут, мобильный оператором 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Ucell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— 1000 минут, 1000 смс и 100 мегабайт интернет-трафика по всей республике, мобильным оператором 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Beeline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 — 500 минут и 500 мегабайт интернет-трафика, мобильный оператором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Mobiuz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— бесплатные исходящие звонки для абонентов Сырдарьинской области в течение мая.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C36718" w:rsidRDefault="00C36718" w:rsidP="00C3671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093A47" w:rsidRDefault="00C36718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A7"/>
    <w:rsid w:val="001017B7"/>
    <w:rsid w:val="0017291E"/>
    <w:rsid w:val="00863418"/>
    <w:rsid w:val="00897DA7"/>
    <w:rsid w:val="009300DC"/>
    <w:rsid w:val="00C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6FE7A-B00E-4E0E-B8AE-4AEB36D9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718"/>
    <w:rPr>
      <w:b/>
      <w:bCs/>
    </w:rPr>
  </w:style>
  <w:style w:type="character" w:styleId="a5">
    <w:name w:val="Emphasis"/>
    <w:basedOn w:val="a0"/>
    <w:uiPriority w:val="20"/>
    <w:qFormat/>
    <w:rsid w:val="00C36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1966</Words>
  <Characters>11207</Characters>
  <Application>Microsoft Office Word</Application>
  <DocSecurity>0</DocSecurity>
  <Lines>93</Lines>
  <Paragraphs>26</Paragraphs>
  <ScaleCrop>false</ScaleCrop>
  <Company/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2020-10-30T09:45:00Z</dcterms:created>
  <dcterms:modified xsi:type="dcterms:W3CDTF">2020-10-30T09:45:00Z</dcterms:modified>
</cp:coreProperties>
</file>