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4F" w:rsidRPr="0075254F" w:rsidRDefault="00371C4F" w:rsidP="00371C4F">
      <w:pPr>
        <w:ind w:firstLine="567"/>
        <w:jc w:val="both"/>
        <w:rPr>
          <w:sz w:val="28"/>
          <w:szCs w:val="28"/>
          <w:lang w:val="en-US" w:eastAsia="zh-CN"/>
        </w:rPr>
      </w:pPr>
      <w:r w:rsidRPr="00371C4F">
        <w:rPr>
          <w:b/>
          <w:sz w:val="28"/>
          <w:szCs w:val="28"/>
          <w:lang w:val="ru-RU" w:eastAsia="zh-CN"/>
        </w:rPr>
        <w:t>Предмет:</w:t>
      </w:r>
      <w:r w:rsidRPr="00371C4F">
        <w:rPr>
          <w:sz w:val="28"/>
          <w:szCs w:val="28"/>
          <w:lang w:val="ru-RU" w:eastAsia="zh-CN"/>
        </w:rPr>
        <w:t xml:space="preserve"> Вопросник по использованию </w:t>
      </w:r>
      <w:r w:rsidR="00625A67" w:rsidRPr="00625A67">
        <w:rPr>
          <w:sz w:val="28"/>
          <w:szCs w:val="28"/>
          <w:lang w:val="ru-RU"/>
        </w:rPr>
        <w:t>полос</w:t>
      </w:r>
      <w:r w:rsidR="00625A67">
        <w:rPr>
          <w:sz w:val="28"/>
          <w:szCs w:val="28"/>
          <w:lang w:val="ru-RU"/>
        </w:rPr>
        <w:t>ы</w:t>
      </w:r>
      <w:r w:rsidR="00625A67" w:rsidRPr="00625A67">
        <w:rPr>
          <w:sz w:val="28"/>
          <w:szCs w:val="28"/>
          <w:lang w:val="ru-RU"/>
        </w:rPr>
        <w:t xml:space="preserve"> 50 - 54 МГц для</w:t>
      </w:r>
      <w:r w:rsidR="00625A67">
        <w:rPr>
          <w:sz w:val="28"/>
          <w:szCs w:val="28"/>
          <w:lang w:val="ru-RU"/>
        </w:rPr>
        <w:t xml:space="preserve"> </w:t>
      </w:r>
      <w:r w:rsidR="00625A67" w:rsidRPr="0026770D">
        <w:rPr>
          <w:sz w:val="28"/>
          <w:szCs w:val="28"/>
          <w:lang w:val="ru-RU" w:eastAsia="zh-CN"/>
        </w:rPr>
        <w:t>любительской службы</w:t>
      </w:r>
      <w:r w:rsidR="00625A67">
        <w:rPr>
          <w:sz w:val="28"/>
          <w:szCs w:val="28"/>
          <w:lang w:val="ru-RU" w:eastAsia="zh-CN"/>
        </w:rPr>
        <w:t>.</w:t>
      </w:r>
      <w:r w:rsidR="0075254F">
        <w:rPr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 w:rsidR="00371C4F" w:rsidRPr="00371C4F" w:rsidRDefault="00371C4F" w:rsidP="00371C4F">
      <w:pPr>
        <w:ind w:firstLine="567"/>
        <w:jc w:val="both"/>
        <w:rPr>
          <w:sz w:val="28"/>
          <w:szCs w:val="28"/>
          <w:lang w:val="ru-RU" w:eastAsia="zh-CN"/>
        </w:rPr>
      </w:pPr>
      <w:r w:rsidRPr="00371C4F">
        <w:rPr>
          <w:b/>
          <w:sz w:val="28"/>
          <w:szCs w:val="28"/>
          <w:lang w:val="ru-RU" w:eastAsia="zh-CN"/>
        </w:rPr>
        <w:t>П.п.д ВКР-19:</w:t>
      </w:r>
      <w:r w:rsidRPr="00371C4F">
        <w:rPr>
          <w:sz w:val="28"/>
          <w:szCs w:val="28"/>
          <w:lang w:val="ru-RU" w:eastAsia="zh-CN"/>
        </w:rPr>
        <w:t xml:space="preserve"> </w:t>
      </w:r>
      <w:r w:rsidRPr="00371C4F">
        <w:rPr>
          <w:i/>
          <w:sz w:val="28"/>
          <w:szCs w:val="28"/>
          <w:lang w:val="ru-RU" w:eastAsia="zh-CN"/>
        </w:rPr>
        <w:t>1.1</w:t>
      </w:r>
      <w:r w:rsidRPr="00371C4F">
        <w:rPr>
          <w:sz w:val="28"/>
          <w:szCs w:val="28"/>
          <w:lang w:val="ru-RU" w:eastAsia="zh-CN"/>
        </w:rPr>
        <w:t xml:space="preserve"> </w:t>
      </w:r>
      <w:r w:rsidR="0026770D" w:rsidRPr="0026770D">
        <w:rPr>
          <w:i/>
          <w:sz w:val="28"/>
          <w:szCs w:val="28"/>
          <w:lang w:val="ru-RU" w:eastAsia="zh-CN"/>
        </w:rPr>
        <w:t>рассмотреть распределение полосы частот 50−54 МГц любительской службе в Районе 1 в соответствии с Резолюцией 658 (ВКР-15).</w:t>
      </w:r>
    </w:p>
    <w:p w:rsidR="00371C4F" w:rsidRPr="0026770D" w:rsidRDefault="0026770D" w:rsidP="0026770D">
      <w:pPr>
        <w:ind w:firstLine="567"/>
        <w:jc w:val="both"/>
        <w:rPr>
          <w:sz w:val="28"/>
          <w:szCs w:val="28"/>
          <w:lang w:val="ru-RU" w:eastAsia="zh-CN"/>
        </w:rPr>
      </w:pPr>
      <w:r w:rsidRPr="0026770D">
        <w:rPr>
          <w:sz w:val="28"/>
          <w:szCs w:val="28"/>
          <w:lang w:val="ru-RU" w:eastAsia="zh-CN"/>
        </w:rPr>
        <w:t>Согласно Таблице распределения радиочастот Республики Узбекистан диапазон частот 47-68 МГц распределён радиовещательной службе на первичной основе. В данном диапазоне находится и первый телевизионный канал, использующий диапазон частот 48,5-56,5 МГц. Согласно примечанию 77 ТРЧ полоса 50-54 МГц выделена для любительской службы на вторичной основе с ограничительными критериями (согласно Ре</w:t>
      </w:r>
      <w:r>
        <w:rPr>
          <w:sz w:val="28"/>
          <w:szCs w:val="28"/>
          <w:lang w:val="ru-RU" w:eastAsia="zh-CN"/>
        </w:rPr>
        <w:t xml:space="preserve">шению ГКРЧ №2/3 от 20.07.09г.). </w:t>
      </w:r>
      <w:r w:rsidRPr="0026770D">
        <w:rPr>
          <w:sz w:val="28"/>
          <w:szCs w:val="28"/>
          <w:lang w:val="ru-RU"/>
        </w:rPr>
        <w:t xml:space="preserve">Эти полоса частоты выделен </w:t>
      </w:r>
      <w:r w:rsidRPr="0026770D">
        <w:rPr>
          <w:sz w:val="28"/>
          <w:szCs w:val="28"/>
          <w:lang w:val="ru-RU" w:eastAsia="zh-CN"/>
        </w:rPr>
        <w:t xml:space="preserve">для любительской службы на вторичной основе </w:t>
      </w:r>
      <w:r w:rsidRPr="0026770D">
        <w:rPr>
          <w:sz w:val="28"/>
          <w:szCs w:val="28"/>
          <w:lang w:val="ru-RU"/>
        </w:rPr>
        <w:t xml:space="preserve">при условии соответствия стандартам и нормам на параметры радиоизлучений, установленным в Республике Узбекистан. Установлена мощность передатчика для радиостанций 1 категории - 50 </w:t>
      </w:r>
      <w:r w:rsidRPr="00252FC3">
        <w:rPr>
          <w:sz w:val="28"/>
          <w:szCs w:val="28"/>
        </w:rPr>
        <w:t>W</w:t>
      </w:r>
      <w:r w:rsidRPr="0026770D">
        <w:rPr>
          <w:sz w:val="28"/>
          <w:szCs w:val="28"/>
          <w:lang w:val="ru-RU"/>
        </w:rPr>
        <w:t xml:space="preserve">, для радиостанций 2 категории - 20 </w:t>
      </w:r>
      <w:r w:rsidRPr="00252FC3">
        <w:rPr>
          <w:sz w:val="28"/>
          <w:szCs w:val="28"/>
        </w:rPr>
        <w:t>W</w:t>
      </w:r>
      <w:r w:rsidRPr="0026770D">
        <w:rPr>
          <w:sz w:val="28"/>
          <w:szCs w:val="28"/>
          <w:lang w:val="ru-RU"/>
        </w:rPr>
        <w:t xml:space="preserve">. Разрешается работа любительской станции только во время отсутствия трансляции телепередач в районах использования первого телевизионного канала. </w:t>
      </w:r>
      <w:r w:rsidRPr="00252FC3">
        <w:rPr>
          <w:sz w:val="28"/>
          <w:szCs w:val="28"/>
        </w:rPr>
        <w:t>Эти полосе частот выделено на организацию “Ватанпарвар”</w:t>
      </w:r>
      <w:r>
        <w:rPr>
          <w:sz w:val="28"/>
          <w:szCs w:val="28"/>
          <w:lang w:val="ru-RU"/>
        </w:rPr>
        <w:t>.</w:t>
      </w:r>
    </w:p>
    <w:p w:rsidR="0033385A" w:rsidRDefault="00F13410">
      <w:pPr>
        <w:ind w:firstLine="567"/>
        <w:jc w:val="both"/>
        <w:rPr>
          <w:sz w:val="28"/>
          <w:szCs w:val="28"/>
          <w:lang w:val="ru-RU" w:eastAsia="zh-CN"/>
        </w:rPr>
      </w:pPr>
      <w:r w:rsidRPr="00D31A24">
        <w:rPr>
          <w:sz w:val="28"/>
          <w:szCs w:val="28"/>
          <w:lang w:val="ru-RU" w:eastAsia="zh-CN"/>
        </w:rPr>
        <w:t xml:space="preserve">В </w:t>
      </w:r>
      <w:r w:rsidR="00D31A24" w:rsidRPr="00D31A24">
        <w:rPr>
          <w:sz w:val="28"/>
          <w:szCs w:val="28"/>
          <w:lang w:val="ru-RU" w:eastAsia="zh-CN"/>
        </w:rPr>
        <w:t xml:space="preserve">целях выполнения работ по пункту 1.1 </w:t>
      </w:r>
      <w:r w:rsidRPr="00D31A24">
        <w:rPr>
          <w:sz w:val="28"/>
          <w:szCs w:val="28"/>
          <w:lang w:val="ru-RU" w:eastAsia="zh-CN"/>
        </w:rPr>
        <w:t>повестки дня ВКР-1</w:t>
      </w:r>
      <w:r w:rsidR="00D31A24">
        <w:rPr>
          <w:sz w:val="28"/>
          <w:szCs w:val="28"/>
          <w:lang w:val="ru-RU" w:eastAsia="zh-CN"/>
        </w:rPr>
        <w:t>9</w:t>
      </w:r>
      <w:r w:rsidRPr="00D31A24">
        <w:rPr>
          <w:sz w:val="28"/>
          <w:szCs w:val="28"/>
          <w:lang w:val="ru-RU" w:eastAsia="zh-CN"/>
        </w:rPr>
        <w:t xml:space="preserve"> </w:t>
      </w:r>
      <w:r w:rsidR="00D31A24" w:rsidRPr="00D31A24">
        <w:rPr>
          <w:sz w:val="28"/>
          <w:szCs w:val="28"/>
          <w:lang w:val="ru-RU" w:eastAsia="zh-CN"/>
        </w:rPr>
        <w:t>«</w:t>
      </w:r>
      <w:r w:rsidR="00D31A24" w:rsidRPr="00D31A24">
        <w:rPr>
          <w:sz w:val="28"/>
          <w:szCs w:val="28"/>
          <w:lang w:val="ru-RU"/>
        </w:rPr>
        <w:t xml:space="preserve">Рассмотреть распределение полосы частот 50 − 54 МГц любительской службе в Районе 1 в соответствии с Резолюцией </w:t>
      </w:r>
      <w:r w:rsidR="00D31A24" w:rsidRPr="00D31A24">
        <w:rPr>
          <w:b/>
          <w:sz w:val="28"/>
          <w:szCs w:val="28"/>
          <w:lang w:val="ru-RU"/>
        </w:rPr>
        <w:t>658 (ВКР-15)</w:t>
      </w:r>
      <w:r w:rsidR="00D31A24" w:rsidRPr="00D31A24">
        <w:rPr>
          <w:sz w:val="28"/>
          <w:szCs w:val="28"/>
          <w:lang w:val="ru-RU"/>
        </w:rPr>
        <w:t>»</w:t>
      </w:r>
      <w:r w:rsidR="00D31A24">
        <w:rPr>
          <w:sz w:val="28"/>
          <w:szCs w:val="28"/>
          <w:lang w:val="ru-RU" w:eastAsia="zh-CN"/>
        </w:rPr>
        <w:t xml:space="preserve"> и для исследования</w:t>
      </w:r>
      <w:r>
        <w:rPr>
          <w:sz w:val="28"/>
          <w:szCs w:val="28"/>
          <w:lang w:val="ru-RU" w:eastAsia="zh-CN"/>
        </w:rPr>
        <w:t xml:space="preserve"> </w:t>
      </w:r>
      <w:r w:rsidR="00D31A24">
        <w:rPr>
          <w:sz w:val="28"/>
          <w:szCs w:val="28"/>
          <w:lang w:val="ru-RU" w:eastAsia="zh-CN"/>
        </w:rPr>
        <w:t xml:space="preserve">возможности </w:t>
      </w:r>
      <w:r>
        <w:rPr>
          <w:sz w:val="28"/>
          <w:szCs w:val="28"/>
          <w:lang w:val="ru-RU" w:eastAsia="zh-CN"/>
        </w:rPr>
        <w:t xml:space="preserve">совместного использования частот любительской службой и подвижной, фиксированной, радиолокационной и радиовещательной службами, </w:t>
      </w:r>
      <w:r w:rsidR="00D31A24">
        <w:rPr>
          <w:sz w:val="28"/>
          <w:szCs w:val="28"/>
          <w:lang w:val="ru-RU" w:eastAsia="zh-CN"/>
        </w:rPr>
        <w:t>с целью обеспечения защиты</w:t>
      </w:r>
      <w:r w:rsidR="00274889">
        <w:rPr>
          <w:sz w:val="28"/>
          <w:szCs w:val="28"/>
          <w:lang w:val="ru-RU" w:eastAsia="zh-CN"/>
        </w:rPr>
        <w:t xml:space="preserve"> этих служб, просим Вас ответить на следующие вопросы:</w:t>
      </w:r>
    </w:p>
    <w:p w:rsidR="00D31A24" w:rsidRDefault="00D31A24" w:rsidP="00D31A24">
      <w:pPr>
        <w:pStyle w:val="ad"/>
        <w:ind w:left="753" w:hanging="786"/>
        <w:rPr>
          <w:sz w:val="28"/>
          <w:szCs w:val="28"/>
        </w:rPr>
      </w:pPr>
    </w:p>
    <w:p w:rsidR="00D31A24" w:rsidRDefault="00D31A24" w:rsidP="00FE43E5">
      <w:pPr>
        <w:pStyle w:val="ad"/>
        <w:numPr>
          <w:ilvl w:val="0"/>
          <w:numId w:val="21"/>
        </w:numPr>
        <w:ind w:left="360"/>
        <w:rPr>
          <w:i w:val="0"/>
          <w:sz w:val="28"/>
          <w:szCs w:val="28"/>
        </w:rPr>
      </w:pPr>
      <w:r w:rsidRPr="00D91379">
        <w:rPr>
          <w:i w:val="0"/>
          <w:sz w:val="28"/>
          <w:szCs w:val="28"/>
        </w:rPr>
        <w:t>Планируется ли испо</w:t>
      </w:r>
      <w:r w:rsidR="00371C4F">
        <w:rPr>
          <w:i w:val="0"/>
          <w:sz w:val="28"/>
          <w:szCs w:val="28"/>
        </w:rPr>
        <w:t>льзовать полосу 50 - 54 МГц для</w:t>
      </w:r>
      <w:r w:rsidRPr="00D91379">
        <w:rPr>
          <w:i w:val="0"/>
          <w:sz w:val="28"/>
          <w:szCs w:val="28"/>
        </w:rPr>
        <w:t xml:space="preserve"> радиовещания</w:t>
      </w:r>
      <w:r w:rsidR="0026770D">
        <w:rPr>
          <w:i w:val="0"/>
          <w:sz w:val="28"/>
          <w:szCs w:val="28"/>
        </w:rPr>
        <w:t xml:space="preserve"> в Узбекистане</w:t>
      </w:r>
      <w:r w:rsidRPr="00D91379">
        <w:rPr>
          <w:i w:val="0"/>
          <w:sz w:val="28"/>
          <w:szCs w:val="28"/>
        </w:rPr>
        <w:t>, в том числе цифрового, после ВКР-19?</w:t>
      </w:r>
    </w:p>
    <w:p w:rsidR="00911234" w:rsidRDefault="00911234" w:rsidP="00FE43E5">
      <w:pPr>
        <w:pStyle w:val="ad"/>
        <w:ind w:left="360"/>
        <w:rPr>
          <w:i w:val="0"/>
          <w:sz w:val="28"/>
          <w:szCs w:val="28"/>
        </w:rPr>
      </w:pPr>
    </w:p>
    <w:p w:rsidR="00D31A24" w:rsidRDefault="00D31A24" w:rsidP="00FE43E5">
      <w:pPr>
        <w:pStyle w:val="ad"/>
        <w:numPr>
          <w:ilvl w:val="0"/>
          <w:numId w:val="21"/>
        </w:numPr>
        <w:ind w:left="360"/>
        <w:rPr>
          <w:i w:val="0"/>
          <w:sz w:val="28"/>
          <w:szCs w:val="28"/>
        </w:rPr>
      </w:pPr>
      <w:r w:rsidRPr="00274889">
        <w:rPr>
          <w:i w:val="0"/>
          <w:sz w:val="28"/>
          <w:szCs w:val="28"/>
        </w:rPr>
        <w:t>Планируется ли в будущем, после ВКР-1</w:t>
      </w:r>
      <w:r w:rsidR="0026770D">
        <w:rPr>
          <w:i w:val="0"/>
          <w:sz w:val="28"/>
          <w:szCs w:val="28"/>
        </w:rPr>
        <w:t xml:space="preserve">9, </w:t>
      </w:r>
      <w:r w:rsidR="00911234">
        <w:rPr>
          <w:i w:val="0"/>
          <w:sz w:val="28"/>
          <w:szCs w:val="28"/>
        </w:rPr>
        <w:t xml:space="preserve">использовать полосу </w:t>
      </w:r>
      <w:r w:rsidR="00FE43E5">
        <w:rPr>
          <w:i w:val="0"/>
          <w:sz w:val="28"/>
          <w:szCs w:val="28"/>
        </w:rPr>
        <w:t>радио</w:t>
      </w:r>
      <w:r w:rsidR="00911234">
        <w:rPr>
          <w:i w:val="0"/>
          <w:sz w:val="28"/>
          <w:szCs w:val="28"/>
        </w:rPr>
        <w:t>частот 5</w:t>
      </w:r>
      <w:r w:rsidR="0026770D">
        <w:rPr>
          <w:i w:val="0"/>
          <w:sz w:val="28"/>
          <w:szCs w:val="28"/>
        </w:rPr>
        <w:t xml:space="preserve">0 - 54 МГц для </w:t>
      </w:r>
      <w:r w:rsidRPr="00274889">
        <w:rPr>
          <w:i w:val="0"/>
          <w:sz w:val="28"/>
          <w:szCs w:val="28"/>
        </w:rPr>
        <w:t>других применений, включая станции любительской службы? Если да, укажите какие.</w:t>
      </w:r>
      <w:r w:rsidRPr="00274889" w:rsidDel="00C93167">
        <w:rPr>
          <w:i w:val="0"/>
          <w:sz w:val="28"/>
          <w:szCs w:val="28"/>
        </w:rPr>
        <w:t xml:space="preserve"> </w:t>
      </w:r>
    </w:p>
    <w:sectPr w:rsidR="00D31A24">
      <w:headerReference w:type="default" r:id="rId8"/>
      <w:pgSz w:w="11907" w:h="16834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B14" w:rsidRDefault="002B3B14">
      <w:r>
        <w:separator/>
      </w:r>
    </w:p>
  </w:endnote>
  <w:endnote w:type="continuationSeparator" w:id="0">
    <w:p w:rsidR="002B3B14" w:rsidRDefault="002B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charset w:val="00"/>
    <w:family w:val="roman"/>
    <w:pitch w:val="default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B14" w:rsidRDefault="002B3B14">
      <w:r>
        <w:t>____________________</w:t>
      </w:r>
    </w:p>
  </w:footnote>
  <w:footnote w:type="continuationSeparator" w:id="0">
    <w:p w:rsidR="002B3B14" w:rsidRDefault="002B3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85A" w:rsidRDefault="00F13410">
    <w:pPr>
      <w:pStyle w:val="a8"/>
      <w:rPr>
        <w:rFonts w:asciiTheme="minorHAnsi" w:hAnsiTheme="minorHAnsi"/>
        <w:lang w:val="ru-RU"/>
      </w:rPr>
    </w:pPr>
    <w:r>
      <w:rPr>
        <w:lang w:val="en-US"/>
      </w:rPr>
      <w:t xml:space="preserve">#-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26770D">
      <w:rPr>
        <w:rStyle w:val="aa"/>
        <w:noProof/>
      </w:rPr>
      <w:t>2</w:t>
    </w:r>
    <w:r>
      <w:rPr>
        <w:rStyle w:val="aa"/>
      </w:rPr>
      <w:fldChar w:fldCharType="end"/>
    </w:r>
    <w:r>
      <w:rPr>
        <w:rStyle w:val="a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</w:lvl>
  </w:abstractNum>
  <w:abstractNum w:abstractNumId="2">
    <w:nsid w:val="0E2727D3"/>
    <w:multiLevelType w:val="hybridMultilevel"/>
    <w:tmpl w:val="BD969970"/>
    <w:lvl w:ilvl="0" w:tplc="55F40CA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762F55"/>
    <w:multiLevelType w:val="hybridMultilevel"/>
    <w:tmpl w:val="E248A7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11817"/>
    <w:multiLevelType w:val="hybridMultilevel"/>
    <w:tmpl w:val="A912989A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6">
    <w:nsid w:val="24B55D31"/>
    <w:multiLevelType w:val="hybridMultilevel"/>
    <w:tmpl w:val="48F0A256"/>
    <w:lvl w:ilvl="0" w:tplc="E2BE5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B83C31"/>
    <w:multiLevelType w:val="hybridMultilevel"/>
    <w:tmpl w:val="C1F6AC2A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625EB"/>
    <w:multiLevelType w:val="hybridMultilevel"/>
    <w:tmpl w:val="6542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0F650A"/>
    <w:multiLevelType w:val="hybridMultilevel"/>
    <w:tmpl w:val="D458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6351"/>
    <w:multiLevelType w:val="hybridMultilevel"/>
    <w:tmpl w:val="9DB0F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E0C84"/>
    <w:multiLevelType w:val="hybridMultilevel"/>
    <w:tmpl w:val="A7C25A8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5E7C9C"/>
    <w:multiLevelType w:val="hybridMultilevel"/>
    <w:tmpl w:val="71681BEE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0682"/>
    <w:multiLevelType w:val="hybridMultilevel"/>
    <w:tmpl w:val="450658C4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D4136C"/>
    <w:multiLevelType w:val="hybridMultilevel"/>
    <w:tmpl w:val="0CCC5D30"/>
    <w:lvl w:ilvl="0" w:tplc="629C7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0C26ED"/>
    <w:multiLevelType w:val="hybridMultilevel"/>
    <w:tmpl w:val="E414867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4812123C"/>
    <w:multiLevelType w:val="hybridMultilevel"/>
    <w:tmpl w:val="6A42C7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6F0ADB"/>
    <w:multiLevelType w:val="hybridMultilevel"/>
    <w:tmpl w:val="6172BA9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7269BC"/>
    <w:multiLevelType w:val="hybridMultilevel"/>
    <w:tmpl w:val="0A16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21488"/>
    <w:multiLevelType w:val="hybridMultilevel"/>
    <w:tmpl w:val="996A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151FEF"/>
    <w:multiLevelType w:val="hybridMultilevel"/>
    <w:tmpl w:val="AC7A53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531D46DC"/>
    <w:multiLevelType w:val="hybridMultilevel"/>
    <w:tmpl w:val="83F278CA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A508FA"/>
    <w:multiLevelType w:val="multilevel"/>
    <w:tmpl w:val="BDD63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B25802"/>
    <w:multiLevelType w:val="hybridMultilevel"/>
    <w:tmpl w:val="097401E8"/>
    <w:lvl w:ilvl="0" w:tplc="247292C8">
      <w:start w:val="1"/>
      <w:numFmt w:val="bullet"/>
      <w:lvlText w:val=""/>
      <w:lvlJc w:val="left"/>
      <w:pPr>
        <w:ind w:left="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24">
    <w:nsid w:val="619D1292"/>
    <w:multiLevelType w:val="hybridMultilevel"/>
    <w:tmpl w:val="5D7E1D82"/>
    <w:lvl w:ilvl="0" w:tplc="24729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785E60"/>
    <w:multiLevelType w:val="hybridMultilevel"/>
    <w:tmpl w:val="E456644C"/>
    <w:lvl w:ilvl="0" w:tplc="4992FE72">
      <w:start w:val="4"/>
      <w:numFmt w:val="decimal"/>
      <w:lvlText w:val="%1"/>
      <w:lvlJc w:val="left"/>
      <w:pPr>
        <w:ind w:left="1072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92" w:hanging="360"/>
      </w:pPr>
    </w:lvl>
    <w:lvl w:ilvl="2" w:tplc="040A001B" w:tentative="1">
      <w:start w:val="1"/>
      <w:numFmt w:val="lowerRoman"/>
      <w:lvlText w:val="%3."/>
      <w:lvlJc w:val="right"/>
      <w:pPr>
        <w:ind w:left="2512" w:hanging="180"/>
      </w:pPr>
    </w:lvl>
    <w:lvl w:ilvl="3" w:tplc="040A000F" w:tentative="1">
      <w:start w:val="1"/>
      <w:numFmt w:val="decimal"/>
      <w:lvlText w:val="%4."/>
      <w:lvlJc w:val="left"/>
      <w:pPr>
        <w:ind w:left="3232" w:hanging="360"/>
      </w:pPr>
    </w:lvl>
    <w:lvl w:ilvl="4" w:tplc="040A0019" w:tentative="1">
      <w:start w:val="1"/>
      <w:numFmt w:val="lowerLetter"/>
      <w:lvlText w:val="%5."/>
      <w:lvlJc w:val="left"/>
      <w:pPr>
        <w:ind w:left="3952" w:hanging="360"/>
      </w:pPr>
    </w:lvl>
    <w:lvl w:ilvl="5" w:tplc="040A001B" w:tentative="1">
      <w:start w:val="1"/>
      <w:numFmt w:val="lowerRoman"/>
      <w:lvlText w:val="%6."/>
      <w:lvlJc w:val="right"/>
      <w:pPr>
        <w:ind w:left="4672" w:hanging="180"/>
      </w:pPr>
    </w:lvl>
    <w:lvl w:ilvl="6" w:tplc="040A000F" w:tentative="1">
      <w:start w:val="1"/>
      <w:numFmt w:val="decimal"/>
      <w:lvlText w:val="%7."/>
      <w:lvlJc w:val="left"/>
      <w:pPr>
        <w:ind w:left="5392" w:hanging="360"/>
      </w:pPr>
    </w:lvl>
    <w:lvl w:ilvl="7" w:tplc="040A0019" w:tentative="1">
      <w:start w:val="1"/>
      <w:numFmt w:val="lowerLetter"/>
      <w:lvlText w:val="%8."/>
      <w:lvlJc w:val="left"/>
      <w:pPr>
        <w:ind w:left="6112" w:hanging="360"/>
      </w:pPr>
    </w:lvl>
    <w:lvl w:ilvl="8" w:tplc="0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6">
    <w:nsid w:val="667B4550"/>
    <w:multiLevelType w:val="hybridMultilevel"/>
    <w:tmpl w:val="C0807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421E5"/>
    <w:multiLevelType w:val="hybridMultilevel"/>
    <w:tmpl w:val="1BE21F82"/>
    <w:lvl w:ilvl="0" w:tplc="455E898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8">
    <w:nsid w:val="69855A5E"/>
    <w:multiLevelType w:val="hybridMultilevel"/>
    <w:tmpl w:val="0792DE6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2F3C2B"/>
    <w:multiLevelType w:val="hybridMultilevel"/>
    <w:tmpl w:val="2C7C19E6"/>
    <w:lvl w:ilvl="0" w:tplc="155A7AE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EB326AB"/>
    <w:multiLevelType w:val="hybridMultilevel"/>
    <w:tmpl w:val="6C2E810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9"/>
  </w:num>
  <w:num w:numId="4">
    <w:abstractNumId w:val="17"/>
  </w:num>
  <w:num w:numId="5">
    <w:abstractNumId w:val="11"/>
  </w:num>
  <w:num w:numId="6">
    <w:abstractNumId w:val="28"/>
  </w:num>
  <w:num w:numId="7">
    <w:abstractNumId w:val="16"/>
  </w:num>
  <w:num w:numId="8">
    <w:abstractNumId w:val="25"/>
  </w:num>
  <w:num w:numId="9">
    <w:abstractNumId w:val="24"/>
  </w:num>
  <w:num w:numId="10">
    <w:abstractNumId w:val="13"/>
  </w:num>
  <w:num w:numId="11">
    <w:abstractNumId w:val="19"/>
  </w:num>
  <w:num w:numId="12">
    <w:abstractNumId w:val="7"/>
  </w:num>
  <w:num w:numId="13">
    <w:abstractNumId w:val="23"/>
  </w:num>
  <w:num w:numId="14">
    <w:abstractNumId w:val="18"/>
  </w:num>
  <w:num w:numId="15">
    <w:abstractNumId w:val="10"/>
  </w:num>
  <w:num w:numId="16">
    <w:abstractNumId w:val="22"/>
  </w:num>
  <w:num w:numId="17">
    <w:abstractNumId w:val="2"/>
  </w:num>
  <w:num w:numId="18">
    <w:abstractNumId w:val="21"/>
  </w:num>
  <w:num w:numId="19">
    <w:abstractNumId w:val="20"/>
  </w:num>
  <w:num w:numId="20">
    <w:abstractNumId w:val="26"/>
  </w:num>
  <w:num w:numId="21">
    <w:abstractNumId w:val="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15"/>
  </w:num>
  <w:num w:numId="26">
    <w:abstractNumId w:val="4"/>
  </w:num>
  <w:num w:numId="27">
    <w:abstractNumId w:val="12"/>
  </w:num>
  <w:num w:numId="28">
    <w:abstractNumId w:val="30"/>
  </w:num>
  <w:num w:numId="2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5A"/>
    <w:rsid w:val="000653B2"/>
    <w:rsid w:val="00067E06"/>
    <w:rsid w:val="00086522"/>
    <w:rsid w:val="000A69C3"/>
    <w:rsid w:val="000D194E"/>
    <w:rsid w:val="001F5BB1"/>
    <w:rsid w:val="0026770D"/>
    <w:rsid w:val="00273DD2"/>
    <w:rsid w:val="00274889"/>
    <w:rsid w:val="0027597D"/>
    <w:rsid w:val="002B3B14"/>
    <w:rsid w:val="0033385A"/>
    <w:rsid w:val="00371C4F"/>
    <w:rsid w:val="00625A67"/>
    <w:rsid w:val="0075254F"/>
    <w:rsid w:val="00911234"/>
    <w:rsid w:val="00A7753C"/>
    <w:rsid w:val="00AF6367"/>
    <w:rsid w:val="00B96B02"/>
    <w:rsid w:val="00B96BB8"/>
    <w:rsid w:val="00C93167"/>
    <w:rsid w:val="00CC3503"/>
    <w:rsid w:val="00CF2C9A"/>
    <w:rsid w:val="00D0002C"/>
    <w:rsid w:val="00D31A24"/>
    <w:rsid w:val="00D75E04"/>
    <w:rsid w:val="00D91379"/>
    <w:rsid w:val="00EC54BE"/>
    <w:rsid w:val="00F13410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5DE616-5854-449D-92B0-B8660985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ftertitle">
    <w:name w:val="Normal_after_title"/>
    <w:basedOn w:val="a"/>
    <w:next w:val="a"/>
    <w:link w:val="NormalaftertitleChar"/>
    <w:pPr>
      <w:spacing w:before="360"/>
    </w:pPr>
  </w:style>
  <w:style w:type="paragraph" w:customStyle="1" w:styleId="Artheading">
    <w:name w:val="Art_heading"/>
    <w:basedOn w:val="a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rttitle"/>
    <w:link w:val="ArtNoChar"/>
    <w:pPr>
      <w:keepNext/>
      <w:keepLines/>
      <w:spacing w:before="480"/>
      <w:jc w:val="center"/>
    </w:pPr>
    <w:rPr>
      <w:rFonts w:ascii="CG Times" w:hAnsi="CG Times"/>
      <w:caps/>
      <w:sz w:val="28"/>
    </w:rPr>
  </w:style>
  <w:style w:type="paragraph" w:customStyle="1" w:styleId="Arttitle">
    <w:name w:val="Art_title"/>
    <w:basedOn w:val="a"/>
    <w:next w:val="Normalaftertitle"/>
    <w:link w:val="ArttitleCar"/>
    <w:pPr>
      <w:keepNext/>
      <w:keepLines/>
      <w:spacing w:before="240"/>
      <w:jc w:val="center"/>
    </w:pPr>
    <w:rPr>
      <w:rFonts w:ascii="CG Times" w:hAnsi="CG Times"/>
      <w:b/>
      <w:sz w:val="28"/>
    </w:rPr>
  </w:style>
  <w:style w:type="paragraph" w:customStyle="1" w:styleId="ASN1">
    <w:name w:val="ASN.1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Normalaftertitle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Pr>
      <w:vertAlign w:val="superscript"/>
    </w:rPr>
  </w:style>
  <w:style w:type="paragraph" w:customStyle="1" w:styleId="enumlev1">
    <w:name w:val="enumlev1"/>
    <w:basedOn w:val="a"/>
    <w:link w:val="enumlev1Char"/>
    <w:pPr>
      <w:spacing w:before="80"/>
      <w:ind w:left="794" w:hanging="794"/>
    </w:pPr>
    <w:rPr>
      <w:rFonts w:ascii="CG Times" w:hAnsi="CG Times"/>
      <w:szCs w:val="20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a"/>
    <w:next w:val="Normalaftertitle"/>
    <w:pPr>
      <w:keepLines/>
      <w:spacing w:before="240" w:after="120"/>
      <w:jc w:val="center"/>
    </w:pPr>
  </w:style>
  <w:style w:type="paragraph" w:styleId="a4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Pr>
      <w:position w:val="6"/>
      <w:sz w:val="18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a7"/>
    <w:uiPriority w:val="99"/>
    <w:pPr>
      <w:keepLines/>
      <w:tabs>
        <w:tab w:val="left" w:pos="255"/>
      </w:tabs>
      <w:ind w:left="255" w:hanging="255"/>
    </w:pPr>
    <w:rPr>
      <w:rFonts w:ascii="CG Times" w:hAnsi="CG Times"/>
    </w:rPr>
  </w:style>
  <w:style w:type="paragraph" w:customStyle="1" w:styleId="Note">
    <w:name w:val="Note"/>
    <w:basedOn w:val="a"/>
    <w:pPr>
      <w:spacing w:before="80"/>
    </w:pPr>
    <w:rPr>
      <w:sz w:val="22"/>
    </w:rPr>
  </w:style>
  <w:style w:type="paragraph" w:styleId="a8">
    <w:name w:val="header"/>
    <w:aliases w:val="encabezado,header odd,header odd1,header odd2,header,he,h,Header/Footer,Page No"/>
    <w:basedOn w:val="a"/>
    <w:link w:val="a9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CG Times" w:hAnsi="CG Times"/>
      <w:sz w:val="18"/>
    </w:rPr>
  </w:style>
  <w:style w:type="paragraph" w:customStyle="1" w:styleId="AnnexNoTitle">
    <w:name w:val="Annex_NoTitle"/>
    <w:basedOn w:val="a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</w:style>
  <w:style w:type="paragraph" w:styleId="11">
    <w:name w:val="index 1"/>
    <w:basedOn w:val="a"/>
    <w:next w:val="a"/>
    <w:semiHidden/>
  </w:style>
  <w:style w:type="paragraph" w:styleId="20">
    <w:name w:val="index 2"/>
    <w:basedOn w:val="a"/>
    <w:next w:val="a"/>
    <w:semiHidden/>
    <w:pPr>
      <w:ind w:left="283"/>
    </w:pPr>
  </w:style>
  <w:style w:type="paragraph" w:styleId="30">
    <w:name w:val="index 3"/>
    <w:basedOn w:val="a"/>
    <w:next w:val="a"/>
    <w:semiHidden/>
    <w:pPr>
      <w:ind w:left="566"/>
    </w:pPr>
  </w:style>
  <w:style w:type="paragraph" w:customStyle="1" w:styleId="PartNo">
    <w:name w:val="Part_No"/>
    <w:basedOn w:val="a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a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a"/>
    <w:next w:val="Normalaftertitle"/>
    <w:link w:val="RectitleChar"/>
    <w:pPr>
      <w:keepNext/>
      <w:keepLines/>
      <w:spacing w:before="360"/>
      <w:jc w:val="center"/>
    </w:pPr>
    <w:rPr>
      <w:rFonts w:ascii="CG Times" w:hAnsi="CG Times"/>
      <w:b/>
      <w:sz w:val="28"/>
    </w:rPr>
  </w:style>
  <w:style w:type="paragraph" w:customStyle="1" w:styleId="Recref">
    <w:name w:val="Rec_ref"/>
    <w:basedOn w:val="a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a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a"/>
    <w:pPr>
      <w:ind w:left="794" w:hanging="794"/>
    </w:pPr>
    <w:rPr>
      <w:sz w:val="22"/>
    </w:r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rPr>
      <w:rFonts w:ascii="Times New Roman" w:hAnsi="Times New Roman"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a"/>
    <w:next w:val="Tabletitle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a"/>
    <w:next w:val="Tabletitle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customStyle="1" w:styleId="toc0">
    <w:name w:val="toc 0"/>
    <w:basedOn w:val="a"/>
    <w:next w:val="1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12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2"/>
    <w:semiHidden/>
    <w:pPr>
      <w:spacing w:before="80"/>
      <w:ind w:left="1531" w:hanging="851"/>
    </w:pPr>
  </w:style>
  <w:style w:type="paragraph" w:styleId="31">
    <w:name w:val="toc 3"/>
    <w:basedOn w:val="21"/>
    <w:semiHidden/>
  </w:style>
  <w:style w:type="paragraph" w:styleId="40">
    <w:name w:val="toc 4"/>
    <w:basedOn w:val="31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a0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a0"/>
  </w:style>
  <w:style w:type="character" w:customStyle="1" w:styleId="Recdef">
    <w:name w:val="Rec_def"/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a"/>
    <w:next w:val="a"/>
    <w:link w:val="Section1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Figure">
    <w:name w:val="Figure"/>
    <w:basedOn w:val="a"/>
    <w:next w:val="a"/>
    <w:pPr>
      <w:keepNext/>
      <w:keepLines/>
      <w:spacing w:before="240" w:after="120"/>
      <w:jc w:val="center"/>
    </w:pPr>
  </w:style>
  <w:style w:type="character" w:styleId="aa">
    <w:name w:val="page number"/>
    <w:basedOn w:val="a0"/>
  </w:style>
  <w:style w:type="paragraph" w:customStyle="1" w:styleId="Figuretitle">
    <w:name w:val="Figure_title"/>
    <w:basedOn w:val="Tabletitle"/>
    <w:next w:val="a"/>
    <w:pPr>
      <w:keepNext w:val="0"/>
    </w:pPr>
  </w:style>
  <w:style w:type="paragraph" w:customStyle="1" w:styleId="FigureNo">
    <w:name w:val="Figure_No"/>
    <w:basedOn w:val="a"/>
    <w:next w:val="Figuretitle"/>
    <w:pPr>
      <w:keepNext/>
      <w:keepLines/>
      <w:spacing w:before="480" w:after="120"/>
      <w:jc w:val="center"/>
    </w:pPr>
    <w:rPr>
      <w:caps/>
    </w:rPr>
  </w:style>
  <w:style w:type="character" w:styleId="ab">
    <w:name w:val="Hyperlink"/>
    <w:rPr>
      <w:color w:val="0000FF"/>
      <w:u w:val="single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Char">
    <w:name w:val="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href">
    <w:name w:val="href"/>
    <w:basedOn w:val="a0"/>
  </w:style>
  <w:style w:type="paragraph" w:customStyle="1" w:styleId="Proposal">
    <w:name w:val="Proposal"/>
    <w:basedOn w:val="a"/>
    <w:next w:val="a"/>
    <w:link w:val="ProposalChar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CG Times" w:hAnsi="CG Times"/>
      <w:sz w:val="22"/>
      <w:lang w:val="ru-RU"/>
    </w:rPr>
  </w:style>
  <w:style w:type="paragraph" w:customStyle="1" w:styleId="CharChar">
    <w:name w:val="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styleId="ad">
    <w:name w:val="Body Text"/>
    <w:basedOn w:val="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i/>
      <w:iCs/>
      <w:lang w:val="ru-RU" w:eastAsia="ru-RU"/>
    </w:rPr>
  </w:style>
  <w:style w:type="paragraph" w:customStyle="1" w:styleId="ae">
    <w:name w:val="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0">
    <w:name w:val="Char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">
    <w:name w:val="Весь текст резолюций"/>
    <w:basedOn w:val="ad"/>
    <w:pPr>
      <w:tabs>
        <w:tab w:val="left" w:pos="454"/>
        <w:tab w:val="left" w:pos="1134"/>
        <w:tab w:val="left" w:pos="1871"/>
      </w:tabs>
      <w:autoSpaceDE w:val="0"/>
      <w:autoSpaceDN w:val="0"/>
      <w:adjustRightInd w:val="0"/>
      <w:spacing w:before="240" w:line="270" w:lineRule="exact"/>
    </w:pPr>
    <w:rPr>
      <w:i w:val="0"/>
      <w:iCs w:val="0"/>
      <w:sz w:val="23"/>
    </w:rPr>
  </w:style>
  <w:style w:type="paragraph" w:customStyle="1" w:styleId="Char1">
    <w:name w:val="Char Знак Знак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2">
    <w:name w:val="Char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0">
    <w:name w:val="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0">
    <w:name w:val="Char Знак Знак Знак Знак Знак Знак1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0">
    <w:name w:val="Char 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Char">
    <w:name w:val="Char Char Знак Знак Знак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13">
    <w:name w:val="Основной шрифт абзаца1 Знак Знак Знак"/>
    <w:aliases w:val="Основной шрифт абзаца Знак Знак1 Знак Знак,Основной шрифт абзаца Знак Знак Знак Знак Знак, Знак1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3">
    <w:name w:val="Char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1">
    <w:name w:val="Char Char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1">
    <w:name w:val="Char Знак Знак Знак Знак Знак Знак1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2">
    <w:name w:val="Char Знак Знак Знак Знак Знак Знак Знак Знак1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enumlev1Char">
    <w:name w:val="enumlev1 Char"/>
    <w:link w:val="enumlev1"/>
    <w:rPr>
      <w:sz w:val="24"/>
      <w:lang w:val="en-GB" w:eastAsia="en-US" w:bidi="ar-SA"/>
    </w:rPr>
  </w:style>
  <w:style w:type="paragraph" w:customStyle="1" w:styleId="Char4">
    <w:name w:val="Char Знак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3">
    <w:name w:val="Char Знак Знак Знак Знак Знак Знак Знак Знак1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Normalaftertitle0">
    <w:name w:val="Normal after title"/>
    <w:basedOn w:val="a"/>
    <w:next w:val="a"/>
    <w:link w:val="NormalaftertitleChar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rFonts w:ascii="CG Times" w:hAnsi="CG Times"/>
      <w:sz w:val="22"/>
      <w:szCs w:val="20"/>
    </w:rPr>
  </w:style>
  <w:style w:type="character" w:customStyle="1" w:styleId="NormalaftertitleChar0">
    <w:name w:val="Normal after title Char"/>
    <w:link w:val="Normalaftertitle0"/>
    <w:rPr>
      <w:sz w:val="22"/>
      <w:lang w:val="en-GB" w:eastAsia="en-US" w:bidi="ar-SA"/>
    </w:rPr>
  </w:style>
  <w:style w:type="character" w:customStyle="1" w:styleId="ArttitleCar">
    <w:name w:val="Art_title Car"/>
    <w:link w:val="Arttitle"/>
    <w:rPr>
      <w:b/>
      <w:sz w:val="28"/>
      <w:szCs w:val="24"/>
      <w:lang w:val="en-GB" w:eastAsia="en-US" w:bidi="ar-SA"/>
    </w:rPr>
  </w:style>
  <w:style w:type="character" w:customStyle="1" w:styleId="ArtNoChar">
    <w:name w:val="Art_No Char"/>
    <w:link w:val="ArtNo"/>
    <w:rPr>
      <w:caps/>
      <w:sz w:val="28"/>
      <w:szCs w:val="24"/>
      <w:lang w:val="en-GB" w:eastAsia="en-US" w:bidi="ar-SA"/>
    </w:rPr>
  </w:style>
  <w:style w:type="character" w:customStyle="1" w:styleId="a7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link w:val="a6"/>
    <w:uiPriority w:val="99"/>
    <w:rPr>
      <w:sz w:val="22"/>
      <w:szCs w:val="24"/>
      <w:lang w:val="en-GB" w:eastAsia="en-US" w:bidi="ar-SA"/>
    </w:rPr>
  </w:style>
  <w:style w:type="character" w:styleId="af1">
    <w:name w:val="Emphasis"/>
    <w:qFormat/>
    <w:rPr>
      <w:b/>
      <w:iCs/>
    </w:rPr>
  </w:style>
  <w:style w:type="paragraph" w:customStyle="1" w:styleId="Head">
    <w:name w:val="Head"/>
    <w:basedOn w:val="a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szCs w:val="20"/>
    </w:rPr>
  </w:style>
  <w:style w:type="paragraph" w:customStyle="1" w:styleId="Char110">
    <w:name w:val="Char Знак Знак Знак Знак Знак Знак1 Знак Знак1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">
    <w:name w:val="Char Char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customStyle="1" w:styleId="a9">
    <w:name w:val="Верхний колонтитул Знак"/>
    <w:aliases w:val="encabezado Знак1,header odd Знак1,header odd1 Знак1,header odd2 Знак1,header Знак1,he Знак1,h Знак1,Header/Footer Знак1,Page No Знак"/>
    <w:link w:val="a8"/>
    <w:uiPriority w:val="99"/>
    <w:locked/>
    <w:rPr>
      <w:sz w:val="18"/>
      <w:szCs w:val="24"/>
      <w:lang w:val="en-GB" w:eastAsia="en-US" w:bidi="ar-SA"/>
    </w:rPr>
  </w:style>
  <w:style w:type="paragraph" w:customStyle="1" w:styleId="CharChar3">
    <w:name w:val="Char Char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RectitleChar">
    <w:name w:val="Rec_title Char"/>
    <w:link w:val="Rectitle"/>
    <w:rPr>
      <w:b/>
      <w:sz w:val="28"/>
      <w:szCs w:val="24"/>
      <w:lang w:val="en-GB" w:eastAsia="en-US" w:bidi="ar-SA"/>
    </w:rPr>
  </w:style>
  <w:style w:type="paragraph" w:customStyle="1" w:styleId="Char14">
    <w:name w:val="Char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10">
    <w:name w:val="Char Char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5">
    <w:name w:val="Char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0">
    <w:name w:val="Char Char2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0">
    <w:name w:val="Char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CharChar">
    <w:name w:val="Char Знак Знак Знак Знак Знак Знак1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">
    <w:name w:val="Char Char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encabezado">
    <w:name w:val="encabezado Знак"/>
    <w:aliases w:val="header odd Знак,header odd1 Знак,header odd2 Знак,header Знак,he Знак,h Знак,Header/Footer Знак,Page No Знак Знак"/>
    <w:semiHidden/>
    <w:locked/>
    <w:rPr>
      <w:sz w:val="18"/>
      <w:lang w:val="en-GB" w:eastAsia="en-US" w:bidi="ar-SA"/>
    </w:rPr>
  </w:style>
  <w:style w:type="paragraph" w:customStyle="1" w:styleId="Char1CharChar0">
    <w:name w:val="Char Знак Знак Знак Знак Знак Знак Знак Знак1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CharChar">
    <w:name w:val="Char Знак Знак Знак Знак Знак Знак1 Знак Знак1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1">
    <w:name w:val="Char Знак Знак Знак Знак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2">
    <w:name w:val="Char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af2">
    <w:name w:val="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0">
    <w:name w:val="Char Char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1">
    <w:name w:val="Char Знак Знак Знак Знак Знак Знак1 Знак Знак1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4">
    <w:name w:val="Char Char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1">
    <w:name w:val="Char Char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3">
    <w:name w:val="Body Text 2"/>
    <w:basedOn w:val="a"/>
    <w:pPr>
      <w:spacing w:after="120" w:line="480" w:lineRule="auto"/>
    </w:pPr>
  </w:style>
  <w:style w:type="paragraph" w:styleId="af3">
    <w:name w:val="Balloon Text"/>
    <w:basedOn w:val="a"/>
    <w:link w:val="af4"/>
    <w:pPr>
      <w:spacing w:before="0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Pr>
      <w:rFonts w:ascii="Times New Roman" w:hAnsi="Times New Roman"/>
      <w:sz w:val="24"/>
      <w:szCs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Pr>
      <w:rFonts w:ascii="Times New Roman" w:hAnsi="Times New Roman"/>
      <w:b/>
      <w:sz w:val="24"/>
      <w:szCs w:val="24"/>
      <w:lang w:val="en-GB" w:eastAsia="en-US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hAnsi="Times New Roman"/>
      <w:sz w:val="16"/>
      <w:szCs w:val="16"/>
      <w:lang w:val="en-GB" w:eastAsia="en-US"/>
    </w:rPr>
  </w:style>
  <w:style w:type="character" w:styleId="af6">
    <w:name w:val="Strong"/>
    <w:uiPriority w:val="99"/>
    <w:qFormat/>
    <w:rPr>
      <w:b/>
      <w:bCs/>
    </w:rPr>
  </w:style>
  <w:style w:type="character" w:customStyle="1" w:styleId="ProposalChar">
    <w:name w:val="Proposal Char"/>
    <w:link w:val="Proposal"/>
    <w:locked/>
    <w:rPr>
      <w:sz w:val="22"/>
      <w:szCs w:val="24"/>
      <w:lang w:val="ru-RU" w:eastAsia="en-US" w:bidi="ar-SA"/>
    </w:rPr>
  </w:style>
  <w:style w:type="paragraph" w:customStyle="1" w:styleId="ECCParBulleted">
    <w:name w:val="ECC Par Bulleted"/>
    <w:basedOn w:val="a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Arial" w:hAnsi="Arial"/>
      <w:sz w:val="20"/>
    </w:rPr>
  </w:style>
  <w:style w:type="character" w:customStyle="1" w:styleId="apple-converted-space">
    <w:name w:val="apple-converted-space"/>
    <w:basedOn w:val="a0"/>
  </w:style>
  <w:style w:type="character" w:customStyle="1" w:styleId="RestitleChar">
    <w:name w:val="Res_title Char"/>
    <w:link w:val="Restitle"/>
    <w:locked/>
    <w:rPr>
      <w:rFonts w:ascii="Times New Roman" w:hAnsi="Times New Roman"/>
      <w:b/>
      <w:sz w:val="28"/>
      <w:szCs w:val="24"/>
      <w:lang w:val="en-GB" w:eastAsia="en-US"/>
    </w:rPr>
  </w:style>
  <w:style w:type="character" w:styleId="af7">
    <w:name w:val="FollowedHyperlink"/>
    <w:rPr>
      <w:color w:val="800080"/>
      <w:u w:val="single"/>
    </w:rPr>
  </w:style>
  <w:style w:type="paragraph" w:styleId="af8">
    <w:name w:val="List Paragraph"/>
    <w:basedOn w:val="a"/>
    <w:uiPriority w:val="34"/>
    <w:qFormat/>
    <w:pPr>
      <w:ind w:left="708"/>
    </w:pPr>
    <w:rPr>
      <w:szCs w:val="20"/>
    </w:rPr>
  </w:style>
  <w:style w:type="paragraph" w:customStyle="1" w:styleId="af9">
    <w:name w:val="Иззат"/>
    <w:basedOn w:val="1"/>
    <w:link w:val="afa"/>
    <w:qFormat/>
    <w:rPr>
      <w:i/>
      <w:lang w:val="ru-RU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sz w:val="24"/>
      <w:szCs w:val="24"/>
      <w:lang w:val="en-GB" w:eastAsia="en-US"/>
    </w:rPr>
  </w:style>
  <w:style w:type="character" w:customStyle="1" w:styleId="afa">
    <w:name w:val="Иззат Знак"/>
    <w:basedOn w:val="10"/>
    <w:link w:val="af9"/>
    <w:rPr>
      <w:rFonts w:ascii="Times New Roman" w:hAnsi="Times New Roman"/>
      <w:b/>
      <w:i/>
      <w:sz w:val="24"/>
      <w:szCs w:val="24"/>
      <w:lang w:val="en-GB" w:eastAsia="en-US"/>
    </w:rPr>
  </w:style>
  <w:style w:type="paragraph" w:customStyle="1" w:styleId="ParaAttribute5">
    <w:name w:val="ParaAttribute5"/>
    <w:pPr>
      <w:widowControl w:val="0"/>
      <w:wordWrap w:val="0"/>
      <w:spacing w:before="60"/>
    </w:pPr>
    <w:rPr>
      <w:rFonts w:ascii="Times New Roman" w:eastAsia="№Е" w:hAnsi="Times New Roman"/>
    </w:rPr>
  </w:style>
  <w:style w:type="character" w:customStyle="1" w:styleId="hps">
    <w:name w:val="hps"/>
    <w:basedOn w:val="a0"/>
  </w:style>
  <w:style w:type="paragraph" w:customStyle="1" w:styleId="afb">
    <w:name w:val="Вопрос"/>
    <w:basedOn w:val="2"/>
    <w:link w:val="afc"/>
    <w:qFormat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00"/>
      <w:ind w:left="0" w:firstLine="0"/>
      <w:textAlignment w:val="auto"/>
    </w:pPr>
    <w:rPr>
      <w:rFonts w:eastAsia="Calibri"/>
      <w:lang w:eastAsia="ar-SA"/>
    </w:rPr>
  </w:style>
  <w:style w:type="character" w:customStyle="1" w:styleId="afc">
    <w:name w:val="Вопрос Знак"/>
    <w:basedOn w:val="a0"/>
    <w:link w:val="afb"/>
    <w:rPr>
      <w:rFonts w:ascii="Times New Roman" w:eastAsia="Calibri" w:hAnsi="Times New Roman"/>
      <w:b/>
      <w:sz w:val="24"/>
      <w:szCs w:val="24"/>
      <w:lang w:val="en-GB" w:eastAsia="ar-SA"/>
    </w:rPr>
  </w:style>
  <w:style w:type="character" w:customStyle="1" w:styleId="ECCParagraph">
    <w:name w:val="ECC Paragraph"/>
    <w:basedOn w:val="a0"/>
    <w:uiPriority w:val="1"/>
    <w:qFormat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afd">
    <w:name w:val="Normal (Web)"/>
    <w:basedOn w:val="a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lang w:val="ru-RU" w:eastAsia="ru-RU"/>
    </w:rPr>
  </w:style>
  <w:style w:type="character" w:customStyle="1" w:styleId="NormalaftertitleChar">
    <w:name w:val="Normal_after_title Char"/>
    <w:link w:val="Normalaftertitle"/>
    <w:locked/>
    <w:rPr>
      <w:rFonts w:ascii="Times New Roman" w:hAnsi="Times New Roman"/>
      <w:sz w:val="24"/>
      <w:szCs w:val="24"/>
      <w:lang w:val="en-GB" w:eastAsia="en-US"/>
    </w:rPr>
  </w:style>
  <w:style w:type="character" w:customStyle="1" w:styleId="translation-chunk">
    <w:name w:val="translation-chunk"/>
    <w:basedOn w:val="a0"/>
  </w:style>
  <w:style w:type="character" w:customStyle="1" w:styleId="normaltextrun">
    <w:name w:val="normaltextrun"/>
    <w:basedOn w:val="a0"/>
  </w:style>
  <w:style w:type="paragraph" w:customStyle="1" w:styleId="Agendaitem">
    <w:name w:val="Agenda_item"/>
    <w:basedOn w:val="a"/>
    <w:next w:val="a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szCs w:val="20"/>
      <w:lang w:val="es-ES_tradnl"/>
    </w:rPr>
  </w:style>
  <w:style w:type="table" w:styleId="afe">
    <w:name w:val="Table Grid"/>
    <w:basedOn w:val="a1"/>
    <w:uiPriority w:val="5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41"/>
    <w:rPr>
      <w:rFonts w:ascii="Times New Roman" w:hAnsi="Times New Roman"/>
      <w:shd w:val="clear" w:color="auto" w:fill="FFFFFF"/>
    </w:rPr>
  </w:style>
  <w:style w:type="character" w:customStyle="1" w:styleId="14">
    <w:name w:val="Основной текст1"/>
    <w:basedOn w:val="aff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f"/>
    <w:pPr>
      <w:widowControl w:val="0"/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69" w:lineRule="exact"/>
      <w:jc w:val="right"/>
      <w:textAlignment w:val="auto"/>
    </w:pPr>
    <w:rPr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hAnsi="Times New Roman"/>
      <w:sz w:val="16"/>
      <w:szCs w:val="16"/>
      <w:lang w:val="en-GB" w:eastAsia="en-US"/>
    </w:rPr>
  </w:style>
  <w:style w:type="table" w:customStyle="1" w:styleId="24">
    <w:name w:val="Сетка таблицы2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61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5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8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6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2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72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49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73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4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146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9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503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009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9037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412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913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29181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935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62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858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E\PE_B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4786-9844-46FD-B2FB-69A0AE7B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</Template>
  <TotalTime>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General Secretariat - Pool</Manager>
  <Company>International Telecommunication Union (ITU)</Company>
  <LinksUpToDate>false</LinksUpToDate>
  <CharactersWithSpaces>1846</CharactersWithSpaces>
  <SharedDoc>false</SharedDoc>
  <HLinks>
    <vt:vector size="210" baseType="variant">
      <vt:variant>
        <vt:i4>72286272</vt:i4>
      </vt:variant>
      <vt:variant>
        <vt:i4>102</vt:i4>
      </vt:variant>
      <vt:variant>
        <vt:i4>0</vt:i4>
      </vt:variant>
      <vt:variant>
        <vt:i4>5</vt:i4>
      </vt:variant>
      <vt:variant>
        <vt:lpwstr>../9.1.8 РЕЗОЛЮЦИЯ 757 COM6-10.doc</vt:lpwstr>
      </vt:variant>
      <vt:variant>
        <vt:lpwstr/>
      </vt:variant>
      <vt:variant>
        <vt:i4>6225994</vt:i4>
      </vt:variant>
      <vt:variant>
        <vt:i4>99</vt:i4>
      </vt:variant>
      <vt:variant>
        <vt:i4>0</vt:i4>
      </vt:variant>
      <vt:variant>
        <vt:i4>5</vt:i4>
      </vt:variant>
      <vt:variant>
        <vt:lpwstr>http://www.itu.int/ITU-R/index.asp?category=information&amp;rlink=res647&amp;lang=ru</vt:lpwstr>
      </vt:variant>
      <vt:variant>
        <vt:lpwstr/>
      </vt:variant>
      <vt:variant>
        <vt:i4>74973226</vt:i4>
      </vt:variant>
      <vt:variant>
        <vt:i4>96</vt:i4>
      </vt:variant>
      <vt:variant>
        <vt:i4>0</vt:i4>
      </vt:variant>
      <vt:variant>
        <vt:i4>5</vt:i4>
      </vt:variant>
      <vt:variant>
        <vt:lpwstr>../9.1.6 РЕЗОЛЮЦИЯ 957 PLEN1.doc</vt:lpwstr>
      </vt:variant>
      <vt:variant>
        <vt:lpwstr/>
      </vt:variant>
      <vt:variant>
        <vt:i4>3014766</vt:i4>
      </vt:variant>
      <vt:variant>
        <vt:i4>93</vt:i4>
      </vt:variant>
      <vt:variant>
        <vt:i4>0</vt:i4>
      </vt:variant>
      <vt:variant>
        <vt:i4>5</vt:i4>
      </vt:variant>
      <vt:variant>
        <vt:lpwstr>http://www.itu.int/ITU-R/index.asp?category=study-groups&amp;rlink=rcpm-wrc-15-studies&amp;lang=en</vt:lpwstr>
      </vt:variant>
      <vt:variant>
        <vt:lpwstr/>
      </vt:variant>
      <vt:variant>
        <vt:i4>72810570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_10__рекомендовать</vt:lpwstr>
      </vt:variant>
      <vt:variant>
        <vt:i4>5505070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_9.2__о</vt:lpwstr>
      </vt:variant>
      <vt:variant>
        <vt:i4>72221786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_Вопрос_9.1.8_Резолюция</vt:lpwstr>
      </vt:variant>
      <vt:variant>
        <vt:i4>458858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_Вопрос_9.1.7_Руководящие</vt:lpwstr>
      </vt:variant>
      <vt:variant>
        <vt:i4>71107620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_Вопрос_9.1.6_Исследования,</vt:lpwstr>
      </vt:variant>
      <vt:variant>
        <vt:i4>70517807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_Вопрос_9.1.5_Рассмотрение</vt:lpwstr>
      </vt:variant>
      <vt:variant>
        <vt:i4>72221782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_Вопрос_9.1.4_Резолюция</vt:lpwstr>
      </vt:variant>
      <vt:variant>
        <vt:i4>70648927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_Вопрос_9.1.3_использование</vt:lpwstr>
      </vt:variant>
      <vt:variant>
        <vt:i4>74187880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_Вопрос_9.1.2</vt:lpwstr>
      </vt:variant>
      <vt:variant>
        <vt:i4>720997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_Вопрос_9.1.1_Защита</vt:lpwstr>
      </vt:variant>
      <vt:variant>
        <vt:i4>67241069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_7_рассмотреть_возможные</vt:lpwstr>
      </vt:variant>
      <vt:variant>
        <vt:i4>5833819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_1.18__рассмотреть</vt:lpwstr>
      </vt:variant>
      <vt:variant>
        <vt:i4>70385734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_1.17_рассмотреть_возможные</vt:lpwstr>
      </vt:variant>
      <vt:variant>
        <vt:i4>7996542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_1.16_Рассмотреть_регламентарные</vt:lpwstr>
      </vt:variant>
      <vt:variant>
        <vt:i4>5833814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_1.15__Рассмотреть</vt:lpwstr>
      </vt:variant>
      <vt:variant>
        <vt:i4>5833815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_1.14__Рассмотреть</vt:lpwstr>
      </vt:variant>
      <vt:variant>
        <vt:i4>5833808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_1.13__рассмотреть</vt:lpwstr>
      </vt:variant>
      <vt:variant>
        <vt:i4>5833809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_1.12__Рассмотреть</vt:lpwstr>
      </vt:variant>
      <vt:variant>
        <vt:i4>5833810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_1.11__рассмотреть</vt:lpwstr>
      </vt:variant>
      <vt:variant>
        <vt:i4>8258675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_1.10_рассмотреть_потребности</vt:lpwstr>
      </vt:variant>
      <vt:variant>
        <vt:i4>67961877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_1.9.2_возможность_распределения</vt:lpwstr>
      </vt:variant>
      <vt:variant>
        <vt:i4>3145813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_1.9.1_возможные_новые</vt:lpwstr>
      </vt:variant>
      <vt:variant>
        <vt:i4>68879460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_1.8__рассмотреть</vt:lpwstr>
      </vt:variant>
      <vt:variant>
        <vt:i4>68420708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_1.7__рассмотреть</vt:lpwstr>
      </vt:variant>
      <vt:variant>
        <vt:i4>5767214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_1.6__</vt:lpwstr>
      </vt:variant>
      <vt:variant>
        <vt:i4>68551780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_1.5__рассмотреть</vt:lpwstr>
      </vt:variant>
      <vt:variant>
        <vt:i4>70255670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_1.4_Рассмотреть_возможное</vt:lpwstr>
      </vt:variant>
      <vt:variant>
        <vt:i4>71042108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_1.3_Рассмотреть_и</vt:lpwstr>
      </vt:variant>
      <vt:variant>
        <vt:i4>71894070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_1.2_рассмотреть_результаты</vt:lpwstr>
      </vt:variant>
      <vt:variant>
        <vt:i4>71042117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_1.1_рассмотреть_дополнительные</vt:lpwstr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http://www.rcc.org.ru/ru/index.html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Radiocommunication Study Groups</dc:subject>
  <dc:creator>USER</dc:creator>
  <cp:lastModifiedBy>Dusmatov</cp:lastModifiedBy>
  <cp:revision>6</cp:revision>
  <cp:lastPrinted>2016-09-14T10:23:00Z</cp:lastPrinted>
  <dcterms:created xsi:type="dcterms:W3CDTF">2017-11-22T09:23:00Z</dcterms:created>
  <dcterms:modified xsi:type="dcterms:W3CDTF">2017-11-17T14:33:00Z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1A/5-E Document 1B/3-E Document 4A/4-E Document 4C/3-E Document 5A/13-E Document 5B/6-E Document 5C/5-E Document 7B/2-E Document 7C/5-E Document 5-6/1-E</vt:lpwstr>
  </property>
  <property fmtid="{D5CDD505-2E9C-101B-9397-08002B2CF9AE}" pid="3" name="Docdate">
    <vt:lpwstr>23 January 2008</vt:lpwstr>
  </property>
  <property fmtid="{D5CDD505-2E9C-101B-9397-08002B2CF9AE}" pid="4" name="Docorlang">
    <vt:lpwstr>English only</vt:lpwstr>
  </property>
</Properties>
</file>