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31" w:rsidRPr="002B2A31" w:rsidRDefault="002B2A31" w:rsidP="002B2A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3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Telekommunikatsiya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infratuzilmasini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yo‘nalishida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amalga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oshirilayotgan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ishlar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to'g'risida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matbuot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anjuman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bo‘lib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o‘tdi</w:t>
      </w:r>
      <w:proofErr w:type="spellEnd"/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A31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dekabr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kuni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O‘zbekiston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Respublikasi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Prezidenti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Administratsiyasi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huzuridagi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ommaviy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kommunikatsiyalar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agentligida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Telekommunikatsiya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infratuzilmasini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yo‘nalishida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amalga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oshirilayotgan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ishlar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to‘g‘risida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matbuot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anjumani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o‘tkazildi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Matbuot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anjumanida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vazirligining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ma’sul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xodimlari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ommaviy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vositalari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vakillari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ishtirok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etdi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Unda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axborot-kommunikatsiya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sohasida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borilayotgan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ishlar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bo‘yicha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ommaviy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vositalari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vakillariga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ma’lumotlar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taqdim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etildi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Mamlakatimizda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zamonaviy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xizmatlarini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ko‘rsatishning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yaxlit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tizimini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yaratish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organlarining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aholi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muloqot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qilishining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mexanizmlarini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joriy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yuzasidan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izchil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ishlar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borilmoqda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Yurtimizda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Ilm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ma’rifat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raqamli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iqtisodiyotni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yili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e’lon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qilingani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ham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bejiz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emas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Joriy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yilda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kommunikatsiya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sohasida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qator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yirik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loyihalar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oshirildi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A31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kuni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Raqamli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iqtisodiyot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elektron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hukumatni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keng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joriy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etish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chora-tadbirlari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to‘g‘risida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Prezident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qarori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qabul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qilindi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Hujjatga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muvofiq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vazirligida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iqtisodiyot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shug‘ullanadigan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yaxlit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tizim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yaratildi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Qarorga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muvofiq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hukumat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iqtisodiyot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tarmoqlari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qishloq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xo‘jaligini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raqamlashtirish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IT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parklarni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boshqarish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kabi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vazifalar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to‘liq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vazirlik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vakolatiga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o‘tdi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. 2020-2022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yillarda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jami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268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loyihalarni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oshirish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rejalashtirilgan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Jumladan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hukumat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tizimini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doirasida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104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loyiha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iqtisodiyotning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sektorida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87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loyiha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telekommunikatsiyalar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borasida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35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agrar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sohada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24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IT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parklar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bo‘yicha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18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loyiha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oshirilishi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belgilangan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vazirligiga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idoralari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ma’lumotlar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bazasini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tasniflab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ularni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idoralararo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integratsion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platformaga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ulash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hamkorlikning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yagona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texnologik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talablarini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joriy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vazifasi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qo‘yildi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qatorda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O‘zbekiston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Respublikasida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mamlakatning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jadal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rivojlanishini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ta’minlash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hududlarda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tafovutni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bartaraf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boshqaruvi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samaradorligini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oshirish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aholi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tadbirkorlik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sub’ektlariga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qulay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xizmatlarini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ko‘rsatish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maqsadida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O‘zbekiston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Respublikasi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Prezidentining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Raqamli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O‘zbekiston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– 2030”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strategiyasini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tasdiqlash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uni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samarali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amalga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lastRenderedPageBreak/>
        <w:t>oshirish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chora-tadbirlari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to‘g‘</w:t>
      </w:r>
      <w:proofErr w:type="gramStart"/>
      <w:r w:rsidRPr="002B2A31">
        <w:rPr>
          <w:rFonts w:ascii="Times New Roman" w:hAnsi="Times New Roman" w:cs="Times New Roman"/>
          <w:b/>
          <w:sz w:val="28"/>
          <w:szCs w:val="28"/>
        </w:rPr>
        <w:t>risida</w:t>
      </w:r>
      <w:r w:rsidRPr="002B2A31">
        <w:rPr>
          <w:rFonts w:ascii="Times New Roman" w:hAnsi="Times New Roman" w:cs="Times New Roman"/>
          <w:sz w:val="28"/>
          <w:szCs w:val="28"/>
        </w:rPr>
        <w:t>”gi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Farmoni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(PF–6079-son, 05.10.2020 y.)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qabul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qilindi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Bunda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2020–2022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yillarda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hudud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tarmoqlarni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transformatsiya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</w:rPr>
        <w:t>doirasida,aholi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punktlarini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tarmog‘iga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ulash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darajasi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jumladan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keng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polosali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ulanish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portlarini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2,5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milliongacha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ko‘paytirish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20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ming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kilometr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optik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tolali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liniyalarini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qurish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tarmoqlarini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keng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polosali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qamrov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darajasini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 xml:space="preserve">95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</w:rPr>
        <w:t>foizga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yetkazish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belgilandi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Bugungi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kunda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Xalqaro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tarmog‘iga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ulanishning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umumiy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o‘tkazuvchanlik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qobiliyati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</w:rPr>
        <w:t>1 200 Gbit/s.ni</w:t>
      </w:r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etmoqda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Operator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provayderlarga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xizmatlari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tarif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davriga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foizga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arzonlashtirilib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1 Mbit/s.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45</w:t>
      </w:r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so‘mni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(4,3 doll.)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Internet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xizmatidan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foydalanuvchilar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22</w:t>
      </w:r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milliondan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oshdi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foydalanuvchilari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millionni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etmoqda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Magistral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transport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telekommunikatsiya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tarmog‘ini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2 ta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yakunlandi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237 ta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ob’ektda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o‘rnatiladi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Optik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tolali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liniyalarini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qurish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rejalashtirilgan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ob’ektlarga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19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ming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kilometr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optik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tolali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liniyalari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qurilib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55</w:t>
      </w:r>
      <w:proofErr w:type="gram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,6</w:t>
      </w:r>
      <w:proofErr w:type="gram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ming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kilometr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yetkazildi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rejasi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ming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kilometr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Mobil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tarmog‘ini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oyida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</w:t>
      </w:r>
      <w:proofErr w:type="gram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,5</w:t>
      </w:r>
      <w:proofErr w:type="gram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mingta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stansiyalari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qurilib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ishga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tushirildi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mingta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stansiyalar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modernizatsiya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maskanlarini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qamrovi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97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foizga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polosali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qamrovi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87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foizga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yetkazildi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Internet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tarmog‘ida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polosali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tarmoqlarini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miqyosida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1 million port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montaj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polosali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tarmoqqa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portlari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millionga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yetkazildi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Petabayt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sig‘imga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ishga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tushirildi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Jizzax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zonasida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optik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tolali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kabellarini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qo‘shma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boshladi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ob’ektlarini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tezlikdagi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ko‘lamli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oshirilmoqda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Respublikada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10 154 ta</w:t>
      </w: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lastRenderedPageBreak/>
        <w:t>umumta’lim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maktablari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5 781 ta</w:t>
      </w: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muassasalari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3 527 ta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sog‘liqni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ob’ektlari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dekabr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holatiga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7 150 ta</w:t>
      </w: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B2A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70 </w:t>
      </w:r>
      <w:proofErr w:type="spellStart"/>
      <w:r w:rsidRPr="002B2A31">
        <w:rPr>
          <w:rFonts w:ascii="Times New Roman" w:hAnsi="Times New Roman" w:cs="Times New Roman"/>
          <w:i/>
          <w:sz w:val="28"/>
          <w:szCs w:val="28"/>
          <w:lang w:val="en-US"/>
        </w:rPr>
        <w:t>foiz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ta’limi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4 581 ta</w:t>
      </w: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B2A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80 </w:t>
      </w:r>
      <w:proofErr w:type="spellStart"/>
      <w:r w:rsidRPr="002B2A31">
        <w:rPr>
          <w:rFonts w:ascii="Times New Roman" w:hAnsi="Times New Roman" w:cs="Times New Roman"/>
          <w:i/>
          <w:sz w:val="28"/>
          <w:szCs w:val="28"/>
          <w:lang w:val="en-US"/>
        </w:rPr>
        <w:t>foiz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muassasalari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2 747 ta</w:t>
      </w: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B2A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78 </w:t>
      </w:r>
      <w:proofErr w:type="spellStart"/>
      <w:r w:rsidRPr="002B2A31">
        <w:rPr>
          <w:rFonts w:ascii="Times New Roman" w:hAnsi="Times New Roman" w:cs="Times New Roman"/>
          <w:i/>
          <w:sz w:val="28"/>
          <w:szCs w:val="28"/>
          <w:lang w:val="en-US"/>
        </w:rPr>
        <w:t>foiz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sog‘liqni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ob’ektlariga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jami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12 867 </w:t>
      </w:r>
      <w:bookmarkStart w:id="0" w:name="_GoBack"/>
      <w:bookmarkEnd w:id="0"/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kilometr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optik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tolali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liniyalari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tezlikdagi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yaratilgan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yakuniga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100 </w:t>
      </w:r>
      <w:proofErr w:type="spell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foiz</w:t>
      </w:r>
      <w:proofErr w:type="spell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B2A3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sog‘liqni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ob’ektlarini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tezkor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ulanishini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rejalashtirilgan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2A31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telekommunikatsiya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infratuzilmasini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yo‘nalishiga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2021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386</w:t>
      </w:r>
      <w:proofErr w:type="gram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,5</w:t>
      </w:r>
      <w:proofErr w:type="gram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million dollar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miqdorida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investitsiyalar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operatorlari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tarmoqlarini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136</w:t>
      </w:r>
      <w:proofErr w:type="gramStart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>,9</w:t>
      </w:r>
      <w:proofErr w:type="gramEnd"/>
      <w:r w:rsidRPr="002B2A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million</w:t>
      </w:r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dollarga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loyihalar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  <w:lang w:val="en-US"/>
        </w:rPr>
        <w:t>oshiriladi</w:t>
      </w:r>
      <w:proofErr w:type="spellEnd"/>
      <w:r w:rsidRPr="002B2A3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B2A31" w:rsidRPr="002B2A31" w:rsidRDefault="002B2A31" w:rsidP="002B2A3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3A47" w:rsidRPr="002B2A31" w:rsidRDefault="002B2A31" w:rsidP="002B2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Matbuot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anjumani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yakunida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savol-javob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qismida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ommaviy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vositalari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vakillari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savollariga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mutaxassislar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tomonidan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javob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A31">
        <w:rPr>
          <w:rFonts w:ascii="Times New Roman" w:hAnsi="Times New Roman" w:cs="Times New Roman"/>
          <w:sz w:val="28"/>
          <w:szCs w:val="28"/>
        </w:rPr>
        <w:t>berishdi</w:t>
      </w:r>
      <w:proofErr w:type="spellEnd"/>
      <w:r w:rsidRPr="002B2A31">
        <w:rPr>
          <w:rFonts w:ascii="Times New Roman" w:hAnsi="Times New Roman" w:cs="Times New Roman"/>
          <w:sz w:val="28"/>
          <w:szCs w:val="28"/>
        </w:rPr>
        <w:t>.</w:t>
      </w:r>
    </w:p>
    <w:sectPr w:rsidR="00093A47" w:rsidRPr="002B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B9"/>
    <w:rsid w:val="001017B7"/>
    <w:rsid w:val="0017291E"/>
    <w:rsid w:val="001B15B9"/>
    <w:rsid w:val="002B2A31"/>
    <w:rsid w:val="00754EFC"/>
    <w:rsid w:val="008214D0"/>
    <w:rsid w:val="00863418"/>
    <w:rsid w:val="00897F95"/>
    <w:rsid w:val="009300DC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31A3-19B4-44E9-AA18-D2C1AD6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2021-01-04T06:13:00Z</dcterms:created>
  <dcterms:modified xsi:type="dcterms:W3CDTF">2021-01-04T06:17:00Z</dcterms:modified>
</cp:coreProperties>
</file>