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E57" w:rsidRPr="002A6E57" w:rsidRDefault="002A6E57" w:rsidP="002A6E57">
      <w:pPr>
        <w:shd w:val="clear" w:color="auto" w:fill="FFFFFF"/>
        <w:spacing w:line="240" w:lineRule="auto"/>
        <w:jc w:val="center"/>
        <w:rPr>
          <w:rFonts w:ascii="OpenSansRegular" w:eastAsia="Times New Roman" w:hAnsi="OpenSansRegular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A6E57">
        <w:rPr>
          <w:rFonts w:ascii="OpenSansRegular" w:eastAsia="Times New Roman" w:hAnsi="OpenSansRegular" w:cs="Times New Roman"/>
          <w:b/>
          <w:sz w:val="28"/>
          <w:szCs w:val="28"/>
          <w:lang w:eastAsia="ru-RU"/>
        </w:rPr>
        <w:t>Прошел брифинг по реформированию почтовой сферы и сферы телекоммуникаций</w:t>
      </w:r>
    </w:p>
    <w:p w:rsidR="002A6E57" w:rsidRPr="002A6E57" w:rsidRDefault="002A6E57" w:rsidP="002A6E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15 декабря в Агентстве информации и массовых коммуникаций при Администрации Президента Республики Узбекистан прошел брифинг, посвященный вопросам реформирования почтовой сферы и сферы телекоммуникаций.</w:t>
      </w:r>
    </w:p>
    <w:p w:rsidR="002A6E57" w:rsidRPr="002A6E57" w:rsidRDefault="002A6E57" w:rsidP="002A6E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На брифинге Пресс-секретарь Министерства по развитию информационных технологий и коммуникаций Шерзод Ахматов предоставил представителям масс медиа информацию о проводимой работе в этом направлении.</w:t>
      </w: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14 декабря было принято постановление Президента Республики Узбекистан «О мерах по кардинальному совершенствованию системы оказания услуг почтовой связи».</w:t>
      </w:r>
    </w:p>
    <w:p w:rsidR="002A6E57" w:rsidRDefault="002A6E57" w:rsidP="002A6E57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Система почтовой связи на сегодняшний день является важной сферой, имеющей в регионах страны собственную инфраструктуру доставки товаров, оказания банковских, финансовых и государственных услуг наряду с письмами и почтовыми отправлениями.</w:t>
      </w:r>
    </w:p>
    <w:p w:rsidR="002A6E57" w:rsidRPr="002A6E57" w:rsidRDefault="002A6E57" w:rsidP="002A6E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Вместе с тем вследствие недостаточного принятия мер по развитию сети Национального оператора в Глобальном рейтинге индекса почтового развития Всемирного почтового союза Узбекистан остается на 93-м месте.</w:t>
      </w: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целях включения нашей страны в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первые 50 позиций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Глобального рейтинга индекса почтового развития путем кардинального совершенствования системы оказания услуг почтовой связи, внедрения современных технологий в сферу, полной автоматизации деятельности по оказанию услуг почтовой связи было принято постановление Президента.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Согласно постановлению,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первостепенными задачами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являются внедрение сервиса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«последняя миля»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в сотрудничестве с отечественными и зарубежными компаниями, занимающимися деятельностью по оказанию почтовых и курьерских услуг, оказание современных услуг населению, бизнесу и государственным ведомствам путем совершенствования и оцифровки традиционных услуг почтовой связи, внедрения информационных технологий и систем в процессы приема, отслеживания и доставки отправлений, увеличение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в 2 раза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количества услуг по приему и доставке «гибридных почтовых» отправлений.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Во-вторых,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создание информационной системы электронной торговой площадки, предоставляющей возможность онлайн-реализации и доставки клиентам продукции отечественных производителей, создание центров логистики, налаживание и развитие услуг, включающих в себя хранение и доставку товаров.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В-третьих,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расширение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в два раза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видов финансовых услуг, в частности по приему платежей от населения, а также налаживание оказания банковских услуг на основе аутсорсинга минимум в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1 000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почтовых отделений республики, особенно в отдаленных и труднодоступных районах.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Еще один важный момент постановления 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softHyphen/>
        <w:t>– по Республике Каракалпакстан, областям и городу Ташкенту определены по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“образцовых района”, где будут осуществляться конкретные меры по трансформации почтовых отделений связи. Для каждого из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42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образцовых районов разработана отдельная “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”.</w:t>
      </w:r>
    </w:p>
    <w:p w:rsidR="002A6E57" w:rsidRDefault="002A6E57" w:rsidP="002A6E57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частности, предусматривается в сфере реконструкции, ремонта и эффективной эксплуатации зданий отделений почтовой связи провести ремонт зданий 267 отделений почтовой связи, заключить соглашения о реконструкции в современном облике 110 зданий на основе государственно-частного партнерства, провести 754 километров волоконно-оптических линий связи до 326 отделений почтовой связи;</w:t>
      </w:r>
    </w:p>
    <w:p w:rsidR="002A6E57" w:rsidRPr="002A6E57" w:rsidRDefault="002A6E57" w:rsidP="002A6E5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обеспечить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 250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отделений почтовой связи современной компьютерной техникой и мобильными устройствами;</w:t>
      </w:r>
    </w:p>
    <w:p w:rsidR="002A6E57" w:rsidRPr="002A6E57" w:rsidRDefault="002A6E57" w:rsidP="002A6E5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наладить распечатку и доставку получателям в обработанном виде «гибридных почтовых» отправлений в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42 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районных узлах почтовой связи;</w:t>
      </w:r>
    </w:p>
    <w:p w:rsidR="002A6E57" w:rsidRPr="002A6E57" w:rsidRDefault="002A6E57" w:rsidP="002A6E5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наладить оказание банковских услуг в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230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отделениях почтовой связи;</w:t>
      </w:r>
    </w:p>
    <w:p w:rsidR="002A6E57" w:rsidRPr="002A6E57" w:rsidRDefault="002A6E57" w:rsidP="002A6E5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создание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145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новых рабочих мест за счет открытия дополнительно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55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отделений почтовой связи.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15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До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 1 февраля 2021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года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намечено также запустить то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рговую онлайн-площадку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Национального почтового оператора, посредством которой будет создана возможность по выставлению продукции на торги по республике, особенно в отдаленных и труднодоступных районах, и доставки реализованной продукции по адресам с использованием сети Национального оператора.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До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 июля 2021 года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планируется также запустить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автоматизированную систему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предоставляющую возможность приема, сортировки и онлайн-отслеживания почтовых отправлений, осуществить интеграцию данной системы с системами отечественных и зарубежных курьерских компаний.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До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 мая 2021 года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совместно с коммерческими банками будет также внедрена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система полного обслуживания банковских пластиковых карт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(пополнение карт денежными средствами, снятие наличных денежных средств, идентификация физических лиц) в отделениях почтовой связи.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lastRenderedPageBreak/>
        <w:t>До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 июля 2021 года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в почтовых узлах будут внедрены такие банковские услуги, как прием заявлений о предоставлении кредитов физическим лицам от имени коммерческих банков на основе аутсорсинга, прием платежей по погашению кредитов, прием ежедневной торговой выручки юридических лиц.</w:t>
      </w:r>
    </w:p>
    <w:p w:rsid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А до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конца 2021 года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запланировано создать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4 центра логистики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включающих услуги по хранению и доставке товаров для интернет-магазинов.</w:t>
      </w:r>
    </w:p>
    <w:p w:rsidR="002A6E57" w:rsidRP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 апреля 2021 года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будет обеспечено внедрение не менее 1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видов государственных услуг на основе аутсорсинга в объектах почтовой связи, расположенных в отдаленных и труднодоступных районах.</w:t>
      </w:r>
    </w:p>
    <w:p w:rsidR="002A6E57" w:rsidRDefault="002A6E57" w:rsidP="002A6E57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Все эти меры увеличат доступность почтовых услуг для населения.</w:t>
      </w: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Следует отметить, что в числе наиболее частых вопросов, поднимаемых в социальных сетях со стороны населения, их обеспечение скоростным, качественным и дешевым Интернетом. Исходя из этого, Министерством в Год развития науки, просвещения и цифровой экономики был реализован ряд масштабных работ в сфере ИКТ.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В рамках реализации проекта строительства </w:t>
      </w:r>
      <w:proofErr w:type="spellStart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оптовоколонных</w:t>
      </w:r>
      <w:proofErr w:type="spellEnd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линий связи было проложено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19 тысяч километров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оптоволоконных линий связи.</w:t>
      </w:r>
    </w:p>
    <w:p w:rsidR="002A6E57" w:rsidRP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С целью развития мобильных сетей связи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течение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11 месяцев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этого года было возведено и запущено в строй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4,5 тысячи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модернизировано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 тысячи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базовых станций мобильной связи. В результате уровень охвата мобильной связью населенных пунктов в республике достиг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97 процентов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а уровень охвата широкополосной мобильной связью –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 87 процентов.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 целью увеличения уровня охвата широкополосной Интернет-связью по республике был осуществлен монтаж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 миллиона портов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и таким образом количество портов широкополосного доступа достигло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 миллионов единиц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</w:t>
      </w:r>
    </w:p>
    <w:p w:rsidR="002A6E57" w:rsidRP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Масштабная работа осуществляется в рамках обеспечения высокоскоростной Интернет-связью социальных объектов.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частности, в республике насчитывается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10 154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общеобразовательные школы,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5 781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дошкольное образовательное учреждение и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3 527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объектов здравоохранения. По состоянию на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u w:val="single"/>
          <w:lang w:eastAsia="ru-RU"/>
        </w:rPr>
        <w:t>1 декабря текущего года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проложено порядка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12 867 километров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</w:t>
      </w:r>
      <w:proofErr w:type="spellStart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оптовоколонных</w:t>
      </w:r>
      <w:proofErr w:type="spellEnd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линий связи. В результате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7 150 школ (70 процентов)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4 581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дошкольное образовательное учреждение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(80 процентов)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и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2 747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объектов здравоохранения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(78 процентов) 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обеспечены высокоскоростной Интернет-связью.</w:t>
      </w:r>
    </w:p>
    <w:p w:rsidR="002A6E57" w:rsidRPr="002A6E57" w:rsidRDefault="002A6E57" w:rsidP="002A6E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Наряду с этим в 2020 году с целью снижения услуг за услуги телекоммуникаций для отечественных операторов и провайдеров реализован ряд проектов.</w:t>
      </w: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lastRenderedPageBreak/>
        <w:t>По услугам IP-транспорта в результате работы, проводимой АК «</w:t>
      </w:r>
      <w:proofErr w:type="spellStart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Узбектелеком</w:t>
      </w:r>
      <w:proofErr w:type="spellEnd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» в рамках проекта «Расширение магистральных и </w:t>
      </w:r>
      <w:proofErr w:type="spellStart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мультисервисных</w:t>
      </w:r>
      <w:proofErr w:type="spellEnd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сетей передачи данных» в этом году, пропускная способность транспортной сети до областных центров увеличена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в два раза (до 400 Гбит / с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), а до районных центров -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в четыре раза (до 40 Гбит/с).</w:t>
      </w:r>
    </w:p>
    <w:p w:rsidR="002A6E57" w:rsidRDefault="002A6E57" w:rsidP="002A6E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связи с завершением основной части работ по данному проекту,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с 1 января 2021 года снижается стоимость услуг по аренде транспортных каналов в 2 раза.</w:t>
      </w:r>
    </w:p>
    <w:p w:rsidR="002A6E57" w:rsidRDefault="002A6E57" w:rsidP="002A6E57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Стоит отметить, что расширение пропускной способности транспортной сети и снижение стоимости услуг в значительной степени скажется на развитии деятельности операторов и провайдеров в отдалённых регионах Республики.</w:t>
      </w:r>
    </w:p>
    <w:p w:rsidR="002A6E57" w:rsidRPr="002A6E57" w:rsidRDefault="002A6E57" w:rsidP="002A6E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Посредством увеличения объема закупки интернет-услуг стороны операторы и провайдеры смогут оказывать высокоскоростные услуги. Это, в свою очередь, создаст возможность для населения по всей республике пользоваться высокоскоростными интернет-услугами.</w:t>
      </w:r>
    </w:p>
    <w:p w:rsidR="002A6E57" w:rsidRPr="002A6E57" w:rsidRDefault="002A6E57" w:rsidP="002A6E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Ведутся работы по снижению стоимости для конечного пользователя, повышения их доступности для всех категорий абонентов. В частности, с ноября 2020 года снижена стоимость канала скоростью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 Мбит/с,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предоставляемых операторам и провайдерам через международный центр пакетной коммутации (МЦПК) на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20 процентов</w:t>
      </w: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и установлена в размере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 xml:space="preserve">45 022 </w:t>
      </w:r>
      <w:proofErr w:type="spellStart"/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сумов</w:t>
      </w:r>
      <w:proofErr w:type="spellEnd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</w:t>
      </w:r>
    </w:p>
    <w:p w:rsidR="002A6E57" w:rsidRDefault="002A6E57" w:rsidP="002A6E57">
      <w:pPr>
        <w:shd w:val="clear" w:color="auto" w:fill="FFFFFF"/>
        <w:spacing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2A6E57" w:rsidRPr="002A6E57" w:rsidRDefault="002A6E57" w:rsidP="002A6E57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 1 января 2021 года также запланирована снижение стоимость данной услуги до </w:t>
      </w:r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 xml:space="preserve">40 000 </w:t>
      </w:r>
      <w:proofErr w:type="spellStart"/>
      <w:r w:rsidRPr="002A6E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сумов</w:t>
      </w:r>
      <w:proofErr w:type="spellEnd"/>
      <w:r w:rsidRPr="002A6E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</w:t>
      </w:r>
    </w:p>
    <w:p w:rsidR="00093A47" w:rsidRPr="002A6E57" w:rsidRDefault="002A6E57">
      <w:pPr>
        <w:rPr>
          <w:sz w:val="28"/>
          <w:szCs w:val="28"/>
        </w:rPr>
      </w:pPr>
    </w:p>
    <w:sectPr w:rsidR="00093A47" w:rsidRPr="002A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12811"/>
    <w:multiLevelType w:val="multilevel"/>
    <w:tmpl w:val="7AC6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1E"/>
    <w:rsid w:val="001017B7"/>
    <w:rsid w:val="0017291E"/>
    <w:rsid w:val="002A6E57"/>
    <w:rsid w:val="00754EFC"/>
    <w:rsid w:val="00763C1E"/>
    <w:rsid w:val="008214D0"/>
    <w:rsid w:val="00863418"/>
    <w:rsid w:val="00897F95"/>
    <w:rsid w:val="009300DC"/>
    <w:rsid w:val="00C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5BC21-D391-4639-9815-A13C307C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4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41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28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1224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2021-01-04T06:28:00Z</dcterms:created>
  <dcterms:modified xsi:type="dcterms:W3CDTF">2021-01-04T06:32:00Z</dcterms:modified>
</cp:coreProperties>
</file>