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F0" w:rsidRPr="005F30F0" w:rsidRDefault="005F30F0" w:rsidP="005F30F0">
      <w:pPr>
        <w:shd w:val="clear" w:color="auto" w:fill="FFFFFF"/>
        <w:spacing w:after="150" w:line="240" w:lineRule="auto"/>
        <w:jc w:val="center"/>
        <w:rPr>
          <w:rFonts w:ascii="OpenSansRegular" w:eastAsia="Times New Roman" w:hAnsi="OpenSansRegular" w:cs="Times New Roman"/>
          <w:b/>
          <w:color w:val="000000"/>
          <w:sz w:val="28"/>
          <w:szCs w:val="28"/>
          <w:lang w:eastAsia="ru-RU"/>
        </w:rPr>
      </w:pPr>
    </w:p>
    <w:p w:rsidR="005F30F0" w:rsidRPr="005F30F0" w:rsidRDefault="005F30F0" w:rsidP="005F30F0">
      <w:pPr>
        <w:shd w:val="clear" w:color="auto" w:fill="FFFFFF"/>
        <w:spacing w:after="150" w:line="240" w:lineRule="auto"/>
        <w:jc w:val="center"/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</w:pPr>
      <w:proofErr w:type="spellStart"/>
      <w:r w:rsidRPr="005F30F0"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  <w:t>aloqasi</w:t>
      </w:r>
      <w:proofErr w:type="spellEnd"/>
      <w:r w:rsidRPr="005F30F0"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  <w:t>tizimini</w:t>
      </w:r>
      <w:proofErr w:type="spellEnd"/>
      <w:r w:rsidRPr="005F30F0"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  <w:t>takomillashtirish</w:t>
      </w:r>
      <w:proofErr w:type="spellEnd"/>
      <w:r w:rsidRPr="005F30F0"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  <w:t>telekommunikatsiya</w:t>
      </w:r>
      <w:proofErr w:type="spellEnd"/>
      <w:r w:rsidRPr="005F30F0"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  <w:t>yo‘nalishidagi</w:t>
      </w:r>
      <w:proofErr w:type="spellEnd"/>
      <w:r w:rsidRPr="005F30F0"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  <w:t>islohotlar</w:t>
      </w:r>
      <w:proofErr w:type="spellEnd"/>
      <w:r w:rsidRPr="005F30F0"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  <w:t>to‘g‘risida</w:t>
      </w:r>
      <w:proofErr w:type="spellEnd"/>
      <w:r w:rsidRPr="005F30F0"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  <w:t>brifing</w:t>
      </w:r>
      <w:proofErr w:type="spellEnd"/>
      <w:r w:rsidRPr="005F30F0"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  <w:t>bo‘lib</w:t>
      </w:r>
      <w:proofErr w:type="spellEnd"/>
      <w:r w:rsidRPr="005F30F0"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color w:val="000000"/>
          <w:sz w:val="28"/>
          <w:szCs w:val="28"/>
          <w:lang w:val="en-US" w:eastAsia="ru-RU"/>
        </w:rPr>
        <w:t>o‘tdi</w:t>
      </w:r>
      <w:proofErr w:type="spellEnd"/>
    </w:p>
    <w:p w:rsidR="005F30F0" w:rsidRPr="005F30F0" w:rsidRDefault="005F30F0" w:rsidP="005F30F0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Bugun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15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dekabr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kuni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O‘zbekiston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Respublikasi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Prezidenti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Administratsiyasi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huzuridagi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Axborot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ommaviy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kommunikatsiyalar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agentligida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aloqasi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tizimini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takomillashtirish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telekommunikatsiya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yo‘nalishidagi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islohotlar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to‘g‘risida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brifing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bo‘lib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o‘tdi</w:t>
      </w:r>
      <w:proofErr w:type="spellEnd"/>
    </w:p>
    <w:p w:rsidR="005F30F0" w:rsidRPr="005F30F0" w:rsidRDefault="005F30F0" w:rsidP="005F30F0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Brifingda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Axborot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texnologiyalari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kommunikatsiyalarini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rivojlantirish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vazirligi</w:t>
      </w:r>
      <w:proofErr w:type="spellEnd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 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Matbuot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kotibi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Sherzod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Axmatov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borilayotgan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bo‘yicha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ommaviy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axborot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vositalari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vakillariga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ma’lumotlar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taqdim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etildi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Default="005F30F0" w:rsidP="005F30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</w:pPr>
    </w:p>
    <w:p w:rsidR="005F30F0" w:rsidRPr="005F30F0" w:rsidRDefault="005F30F0" w:rsidP="005F30F0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2020 </w:t>
      </w:r>
      <w:proofErr w:type="spellStart"/>
      <w:r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yil</w:t>
      </w:r>
      <w:proofErr w:type="spellEnd"/>
      <w:r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14-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dekabr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kuni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O‘zbekiston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Respublikasi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Prezidentining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aloqasi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xizmatlarini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ko‘rsatish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tizimini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tubdan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takomillashtirish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chora-tadbirlari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to‘g‘risida”gi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qaror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qabul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qilindi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5F30F0" w:rsidRDefault="005F30F0" w:rsidP="005F30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</w:p>
    <w:p w:rsidR="005F30F0" w:rsidRPr="005F30F0" w:rsidRDefault="005F30F0" w:rsidP="005F30F0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Hammamizga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ma’lumki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aloqasi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tizimi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bugungi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kunda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mamlakat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hududlarida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xat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jo‘natmalari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qatorda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tovarlarni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berish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bank,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moliya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davlat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ko‘rsatish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bo‘yicha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o‘z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infratuzilmasiga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bo‘lgan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muhim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soha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Pr="005F30F0" w:rsidRDefault="005F30F0" w:rsidP="005F30F0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Shuni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aytib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o‘tishimiz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kerakki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bugungi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kunda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Milliy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operator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tarmog‘ini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rivojlantirish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bo‘yicha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yetarlicha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choralar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ko‘rilmaganligi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natijasida</w:t>
      </w:r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,bir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qator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kamchiliklar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yechilishi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kutilayotgan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muammolar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yig‘ilib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qolgan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Umumjahon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ittifoqining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rivojlanishi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indeksi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global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reytingida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past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o‘rinlarni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egallagandi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Pr="005F30F0" w:rsidRDefault="005F30F0" w:rsidP="005F30F0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kamchiliklarni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bartaraf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etib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aloqasi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ko‘rsatish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tizimini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tubdan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takomillashtirish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sohaga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zamonaviy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texnologiyalarni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joriy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aloqasi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taqdim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faoliyatini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to‘liq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avtomatlashtirish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rivojlanishi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indeksi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global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reytingida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mamlakatimizni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birinchi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50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talikka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kiritish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maqsadida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Prezidentimizning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qarori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qilindi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Default="005F30F0" w:rsidP="005F30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</w:p>
    <w:p w:rsidR="005F30F0" w:rsidRPr="005F30F0" w:rsidRDefault="005F30F0" w:rsidP="005F30F0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Qarorda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birinchi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navbatda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kurerlik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taqdim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faoliyati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shug‘ullanib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kelayotgan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mahalliy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xorijiy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kompaniyalar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hamkorlikda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“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yakuniy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manzil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”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joriy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aloqasining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an’anaviy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takomillashtirish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raqamlashtirish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jo‘natmalarni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kuzatib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yetkazish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jarayonlariga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axborot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texnologiyalari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tizimlarini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joriy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belgilandi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Aholi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biznes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davlat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idoralariga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zamonaviy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xizmatlarni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taqdim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Gibrid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jo‘natmalarini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berish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xizmatlari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sonini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2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barobarga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oshirish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belgilandi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Default="005F30F0" w:rsidP="005F30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</w:pPr>
    </w:p>
    <w:p w:rsidR="005F30F0" w:rsidRPr="005F30F0" w:rsidRDefault="005F30F0" w:rsidP="005F30F0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Ikkinchi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navbatda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mahalliy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ishlab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chiqaruvchilarning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mahsulotlarini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onlayn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sotish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mijozlarga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berish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imkoniyatini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elektron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savdo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maydonchasi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axborot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tizimini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yaratish</w:t>
      </w:r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,logistika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markazlarini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tashkil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tovarlarni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lastRenderedPageBreak/>
        <w:t>saqlash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berishni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o‘z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ichiga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olgan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xizmatlarni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yo‘lga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qo‘yish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rivojlantirish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belgilandi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Default="005F30F0" w:rsidP="005F30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</w:pPr>
    </w:p>
    <w:p w:rsidR="005F30F0" w:rsidRPr="005F30F0" w:rsidRDefault="005F30F0" w:rsidP="005F30F0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Uchinchi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navbatda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aloqasi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ob’ektlari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to‘lovlarni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onlayn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rejimda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respublikaning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kamida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1 000 ta</w:t>
      </w: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bo‘limida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chekka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hududlarda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moliyaviy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turlarini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xususan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aholidan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to‘lovlar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qilishni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ikki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barobarga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kengaytirish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autsorsing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bank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xizmatlari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ko‘rsatilishini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yo‘lga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qo‘yish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belgilandi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Default="005F30F0" w:rsidP="005F30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p w:rsidR="005F30F0" w:rsidRPr="005F30F0" w:rsidRDefault="005F30F0" w:rsidP="005F30F0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Qarorda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yana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muhim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jihati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shundan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iborat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bo‘ldiki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Qoraqalpog‘iston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Respublikasi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viloyatlar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Toshkent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shahrida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3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tadan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“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namunaviy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tumanlar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”</w:t>
      </w: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tanlab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olinib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ularda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aloqasi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bo‘limlarini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transformatsiya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bo‘yicha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aniq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chora-tadbirlar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belgilandi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Default="005F30F0" w:rsidP="005F30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</w:p>
    <w:p w:rsidR="005F30F0" w:rsidRPr="005F30F0" w:rsidRDefault="005F30F0" w:rsidP="005F30F0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Tanlangan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42 ta</w:t>
      </w: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tumanlarning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bo‘yicha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alohida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yo‘l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xaritalari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ishlab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chiqildi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Default="005F30F0" w:rsidP="005F30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</w:p>
    <w:p w:rsidR="005F30F0" w:rsidRPr="005F30F0" w:rsidRDefault="005F30F0" w:rsidP="005F30F0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Jumladan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binolarini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qayta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qurish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ta’mirlash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bo‘yicha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267 ta</w:t>
      </w: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,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110 ta</w:t>
      </w: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binoni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davlat-xususiy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sheriklik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zamonaviy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ko‘rinishda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qayta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qurish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bo‘yicha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kelishuvga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erishish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326 ta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aloqasi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bo‘limigacha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754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kilometr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optik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tolali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aloqa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liniyalarini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tortish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;</w:t>
      </w:r>
    </w:p>
    <w:p w:rsidR="005F30F0" w:rsidRPr="005F30F0" w:rsidRDefault="005F30F0" w:rsidP="005F30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•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250 ta</w:t>
      </w: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aloqasi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bo‘limini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zamonaviy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kompyuter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texnikasi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mobil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qurilmalar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ta’minlash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;</w:t>
      </w:r>
    </w:p>
    <w:p w:rsidR="005F30F0" w:rsidRPr="005F30F0" w:rsidRDefault="005F30F0" w:rsidP="005F30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•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42 ta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tuman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aloqasi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bog‘lamasida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Gibrid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jo‘natmalarini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chop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unga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ishlov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bergan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oluvchilarga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berishni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yo‘lga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qo‘yish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;</w:t>
      </w:r>
    </w:p>
    <w:p w:rsidR="005F30F0" w:rsidRPr="005F30F0" w:rsidRDefault="005F30F0" w:rsidP="005F30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•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230 ta</w:t>
      </w: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aloqasi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bo‘limida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bank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xizmatlari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ko‘rsatishni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yo‘lga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qo‘yish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;</w:t>
      </w:r>
    </w:p>
    <w:p w:rsidR="005F30F0" w:rsidRPr="005F30F0" w:rsidRDefault="005F30F0" w:rsidP="005F30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• 5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5 ta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qo‘shimcha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aloqasi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bo‘limini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ochish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hisobidan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145 ta</w:t>
      </w: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yangi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o‘rni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yaratish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ko‘zda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tutilgan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Default="005F30F0" w:rsidP="005F30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</w:pPr>
    </w:p>
    <w:p w:rsidR="005F30F0" w:rsidRPr="005F30F0" w:rsidRDefault="005F30F0" w:rsidP="005F30F0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2021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yil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1</w:t>
      </w:r>
      <w:proofErr w:type="gram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fevralga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qadar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Milliy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operatorning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onlayn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savdo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maydonchasi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ishga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tushiriladi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. Bu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tizim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hududdagi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tadbirkor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ishlab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chiqargan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mahsulotini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respublika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bo‘yicha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savdoga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chiqishi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manzilga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berishi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imkonini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yaratadi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Default="005F30F0" w:rsidP="005F30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</w:pPr>
    </w:p>
    <w:p w:rsidR="005F30F0" w:rsidRPr="005F30F0" w:rsidRDefault="005F30F0" w:rsidP="005F30F0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2021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yil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1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iyulga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qadar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jo‘natmalarini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saralash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onlayn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kuzatish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imkonini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beruvchi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avtomatlashgan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tizim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ishga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tushadi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Pr="005F30F0" w:rsidRDefault="005F30F0" w:rsidP="005F30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2021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yil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1</w:t>
      </w:r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mayga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qadar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tijorat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banklari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birgalikda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bank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plastik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kartalariga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aloqasi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bo‘limlari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to‘liq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ko‘rsatish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tizimi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joriy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etiladi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Pr="005F30F0" w:rsidRDefault="005F30F0" w:rsidP="005F30F0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2021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yil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1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iyulga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qadar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tarmoqlari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autsorsing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tijorat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banklari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nomidan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jismoniy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shaxslarga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kredit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berish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to‘g‘risida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arizalarni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kreditlarni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so‘ndirish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bo‘yicha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to‘lovlarni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yuridik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shaxslar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kunlik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savdo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tushumini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kabi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bank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xizmatlari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ko‘rsatishni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joriy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qilinadi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Pr="005F30F0" w:rsidRDefault="005F30F0" w:rsidP="005F30F0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gram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lastRenderedPageBreak/>
        <w:t>2021</w:t>
      </w:r>
      <w:proofErr w:type="gram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yil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yakuniga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qadar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internet-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do‘konlari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tovarlarini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saqlash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berish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o‘z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ichiga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olgan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4 ta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logistika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markaz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boshlashi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rejalashtirilmoqda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Default="005F30F0" w:rsidP="005F30F0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</w:pPr>
    </w:p>
    <w:p w:rsidR="005F30F0" w:rsidRPr="005F30F0" w:rsidRDefault="005F30F0" w:rsidP="005F30F0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2021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yil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1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apreldan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boshlab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olis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chekka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hududlarda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joylashgan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aloqasi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ob’ektlarida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kamida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13 ta</w:t>
      </w: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turdagi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davlat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autsorsing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tashkil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etiladi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Default="005F30F0" w:rsidP="005F30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</w:p>
    <w:p w:rsidR="005F30F0" w:rsidRPr="005F30F0" w:rsidRDefault="005F30F0" w:rsidP="005F30F0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Amalga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oshiriladigan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aholimizning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pochta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aloqalaridan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yanada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kengroq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foydalanishiga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imkoniyat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yaratadi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Pr="005F30F0" w:rsidRDefault="005F30F0" w:rsidP="005F30F0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Shu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yerda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yana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bir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muhim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ma’lumotga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to‘xtalib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o‘tsam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bugungi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kunda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ijtimoiy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tarmoqlarda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tez-tez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ko‘tarilib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turadigan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masalalardan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biri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aholini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tezkor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sifatli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arzon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internet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bilan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ta’minlash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masalalaridir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Shundan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kelib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chiqib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ushbu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yo‘nalishda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Vazirlik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tomonidan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amalga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oshirilgan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ishlar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to‘g‘risida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ham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ma’lumot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berib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o‘tsam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, 2020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yil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Ilm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ma’rifat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raqamli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iqtisodiyotni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rivojlantirish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yili”da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axborot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kommunikatsiya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texnologiyalari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sohasida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bir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qator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yirik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loyihalar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amalga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oshirildi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5F30F0" w:rsidRDefault="005F30F0" w:rsidP="005F30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</w:p>
    <w:p w:rsidR="005F30F0" w:rsidRPr="005F30F0" w:rsidRDefault="005F30F0" w:rsidP="005F30F0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Aholini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sifatli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internet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ta’minlash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2020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yildi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Optik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tolali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aloqa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liniyalarini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qurish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loyihasi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doirasida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rejalashtirilgan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ob’ektlarga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qadar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19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ming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kilometr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optik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tolali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aloqa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liniyalari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qurildi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Default="005F30F0" w:rsidP="005F30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</w:p>
    <w:p w:rsidR="005F30F0" w:rsidRPr="005F30F0" w:rsidRDefault="005F30F0" w:rsidP="005F30F0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Mobil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aloqa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tarmog‘ini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rivojlantirish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maqsadida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joriy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yilning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11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oyida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4</w:t>
      </w:r>
      <w:proofErr w:type="gram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,5</w:t>
      </w:r>
      <w:proofErr w:type="gram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mingta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baza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stansiyalari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qurilib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ishga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tushirildi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3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mingta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baza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stansiyalar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modernizatsiya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qilindi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Natijada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respublika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aholi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maskanlarini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mobil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aloqa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qamrovi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darajasi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97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foizga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mobil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Internet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tarmog‘iga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keng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polosali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ulanish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qamrovi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darajasi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87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foizga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yetkazildi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Default="005F30F0" w:rsidP="005F30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</w:p>
    <w:p w:rsidR="005F30F0" w:rsidRPr="005F30F0" w:rsidRDefault="005F30F0" w:rsidP="005F30F0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Internet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tarmog‘ida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keng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polosali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ulanish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tarmoqlarini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kengaytirish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maqsadida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respublika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miqyosida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1 million port</w:t>
      </w: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montaj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qilindi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umumiy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keng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polosali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tarmoqqa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ulanish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portlari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soni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3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millionga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yetkazildi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Default="005F30F0" w:rsidP="005F30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</w:p>
    <w:p w:rsidR="005F30F0" w:rsidRPr="005F30F0" w:rsidRDefault="005F30F0" w:rsidP="005F30F0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Ijtimoiy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soha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ob’ektlarini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yuqori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tezlikdagi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Internet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ta’minlash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doirasida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keng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ko‘lamli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oshirilmoqda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Jumladan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joriy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yil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1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dekabr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holatiga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7 150 ta</w:t>
      </w: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xalq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ta’limi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,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4 581 ta</w:t>
      </w: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maktabgacha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ta’lim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muassasalari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2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 747 ta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sog‘liqni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saqlash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ob’ektlariga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jami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12 867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kilometr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optik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tolali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aloqa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liniyalari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tashkil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etilgan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yuqori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tezlikdagi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Internet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tarmog‘iga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ulanish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imkoniyati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yaratilgan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Default="005F30F0" w:rsidP="005F30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</w:p>
    <w:p w:rsidR="005F30F0" w:rsidRPr="005F30F0" w:rsidRDefault="005F30F0" w:rsidP="005F30F0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Shu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qatorda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2020-yilda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mamlakat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operatorlari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provayderlariga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ko‘rsatiladigan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telekommunikatsiya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xizmatlari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narxlarini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pasaytirishga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qaratilgan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qator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loyihalar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oshirildi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Pr="005F30F0" w:rsidRDefault="005F30F0" w:rsidP="005F30F0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IP-transport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xizmatlari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bo‘yicha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Ma’lumotlarni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uzatish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magistral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multservis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tarmoqlarini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kengaytirish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loyihasi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doirasida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O‘zbektelekom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” AK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lastRenderedPageBreak/>
        <w:t>tomonidan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oshirilgan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natijasida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joriy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yilda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transport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tarmog‘ining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o‘tkazuvchanlik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qobiliyati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viloyat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markazlarigacha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2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barobarga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(400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Gbit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/s.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gacha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),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tuman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markazlarigacha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esa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4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barobarga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(40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Gbit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/s.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gacha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)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oshirilgan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Default="005F30F0" w:rsidP="005F30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</w:p>
    <w:p w:rsidR="005F30F0" w:rsidRPr="005F30F0" w:rsidRDefault="005F30F0" w:rsidP="005F30F0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loyiha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bo‘yicha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asosiy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qismi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yakunlanganligi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munosabati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,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2021-yil 1-yanvardan</w:t>
      </w: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 transport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kanallarini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ijaraga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berish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joriy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narxini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2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barobarga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arzonlashtirilmoqda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Default="005F30F0" w:rsidP="005F30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</w:p>
    <w:p w:rsidR="005F30F0" w:rsidRPr="005F30F0" w:rsidRDefault="005F30F0" w:rsidP="005F30F0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Transport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tarmog‘i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o‘tkazuvchanlik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qobiliyatini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kengaytirish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narxlarini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arzonlashtirish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operator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provayderlarning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respublikamizning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chekka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hududlarida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faoliyatini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rivojlantirish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shart-sharoitlar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yaratadi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Pr="005F30F0" w:rsidRDefault="005F30F0" w:rsidP="005F30F0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Bu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operatorlar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provayderlar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sotib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oladigan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internet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hajmini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orttirish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yanada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yuqori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tezliklarda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o‘z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xizmatlarini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taqdim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imkoniyatini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beradi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. Bu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esa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o‘z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navbatida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respublikamizning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hududlaridagi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aholi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yanada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yuqori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tezliklarda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internet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xizmatlaridan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foydalanish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imkonini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beradi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Pr="005F30F0" w:rsidRDefault="005F30F0" w:rsidP="005F30F0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foydalanuvchi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narxini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arzonlashtirish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toifadagi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abonentlar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xizmatlardan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foydalanish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imkoniyatini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yaratish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bo‘yicha</w:t>
      </w:r>
      <w:proofErr w:type="spellEnd"/>
      <w:proofErr w:type="gram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borilmoqda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Xususan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2020-yil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noyabr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oyidan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operator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provayderlarga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xalqaro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paketli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kommutatsiya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markazi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(XPKM)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taqdim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etiladigan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1 Mbit/s</w:t>
      </w:r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tezlikdagi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kanal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narxi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oldingi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tariflarga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nisbatan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20 %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ga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arzonlashtirilib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,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45 022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so‘m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 deb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belgilandi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5F30F0" w:rsidRDefault="005F30F0" w:rsidP="005F30F0">
      <w:pPr>
        <w:shd w:val="clear" w:color="auto" w:fill="FFFFFF"/>
        <w:spacing w:line="240" w:lineRule="auto"/>
        <w:jc w:val="both"/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</w:pPr>
    </w:p>
    <w:p w:rsidR="005F30F0" w:rsidRPr="005F30F0" w:rsidRDefault="005F30F0" w:rsidP="005F30F0">
      <w:pPr>
        <w:shd w:val="clear" w:color="auto" w:fill="FFFFFF"/>
        <w:spacing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2021-yil 1-yanvardan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boshlab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narxi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 </w:t>
      </w:r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40 000 </w:t>
      </w:r>
      <w:proofErr w:type="spellStart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so‘mgacha</w:t>
      </w:r>
      <w:proofErr w:type="spellEnd"/>
      <w:r w:rsidRPr="005F30F0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arzonlashtirilishi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rejalashtirilmoqda</w:t>
      </w:r>
      <w:proofErr w:type="spellEnd"/>
      <w:r w:rsidRPr="005F30F0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093A47" w:rsidRPr="005F30F0" w:rsidRDefault="005F30F0">
      <w:pPr>
        <w:rPr>
          <w:sz w:val="28"/>
          <w:szCs w:val="28"/>
          <w:lang w:val="en-US"/>
        </w:rPr>
      </w:pPr>
    </w:p>
    <w:sectPr w:rsidR="00093A47" w:rsidRPr="005F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E3"/>
    <w:rsid w:val="001017B7"/>
    <w:rsid w:val="0017291E"/>
    <w:rsid w:val="005E7DE3"/>
    <w:rsid w:val="005F30F0"/>
    <w:rsid w:val="00754EFC"/>
    <w:rsid w:val="008214D0"/>
    <w:rsid w:val="00863418"/>
    <w:rsid w:val="00897F95"/>
    <w:rsid w:val="009300DC"/>
    <w:rsid w:val="00C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71334-931C-4C2E-AC0C-F5FB5FFB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9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8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4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1341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2021-01-04T06:26:00Z</dcterms:created>
  <dcterms:modified xsi:type="dcterms:W3CDTF">2021-01-04T06:28:00Z</dcterms:modified>
</cp:coreProperties>
</file>